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840614" w14:textId="77777777" w:rsidR="00B61268" w:rsidRDefault="00000000">
      <w:pPr>
        <w:pStyle w:val="Heading1"/>
        <w:spacing w:before="0" w:after="120" w:line="275" w:lineRule="auto"/>
        <w:jc w:val="center"/>
        <w:rPr>
          <w:rFonts w:ascii="Google Sans" w:eastAsia="Google Sans" w:hAnsi="Google Sans" w:cs="Google Sans"/>
          <w:color w:val="1F1F1F"/>
        </w:rPr>
      </w:pPr>
      <w:r>
        <w:rPr>
          <w:rFonts w:ascii="Google Sans" w:eastAsia="Google Sans" w:hAnsi="Google Sans" w:cs="Google Sans"/>
          <w:color w:val="1F1F1F"/>
        </w:rPr>
        <w:t>Engineering an Intelligent Multi-Dimensional Framework for Academic, Psychometric, and Vocational Guidance: A Technical Analysis of the Hush-Yar System and Its Integration into Higher Education 4.0</w:t>
      </w:r>
    </w:p>
    <w:p w14:paraId="329692CF" w14:textId="63FC5E9A" w:rsidR="0082231F" w:rsidRDefault="0082231F" w:rsidP="0082231F">
      <w:pPr>
        <w:jc w:val="center"/>
      </w:pPr>
      <w:r>
        <w:t>Iman Sharifi,</w:t>
      </w:r>
    </w:p>
    <w:p w14:paraId="1ED06362" w14:textId="24940D4A" w:rsidR="0082231F" w:rsidRDefault="0082231F" w:rsidP="0082231F">
      <w:pPr>
        <w:jc w:val="center"/>
      </w:pPr>
      <w:r>
        <w:t>Associate Professor,</w:t>
      </w:r>
    </w:p>
    <w:p w14:paraId="684270F7" w14:textId="16BCC327" w:rsidR="00D97184" w:rsidRDefault="00D97184" w:rsidP="0082231F">
      <w:pPr>
        <w:jc w:val="center"/>
      </w:pPr>
      <w:r>
        <w:t xml:space="preserve">Department of Electrical Engineering, </w:t>
      </w:r>
    </w:p>
    <w:p w14:paraId="36A8AE88" w14:textId="6E665E74" w:rsidR="0082231F" w:rsidRDefault="0082231F" w:rsidP="0082231F">
      <w:pPr>
        <w:jc w:val="center"/>
      </w:pPr>
      <w:proofErr w:type="spellStart"/>
      <w:r>
        <w:t>Amirkabir</w:t>
      </w:r>
      <w:proofErr w:type="spellEnd"/>
      <w:r>
        <w:t xml:space="preserve"> University of Technology,</w:t>
      </w:r>
    </w:p>
    <w:p w14:paraId="01D0EE5B" w14:textId="0186B9CE" w:rsidR="0082231F" w:rsidRDefault="0082231F" w:rsidP="0082231F">
      <w:pPr>
        <w:jc w:val="center"/>
      </w:pPr>
      <w:r>
        <w:t>Tehran, Iran.</w:t>
      </w:r>
    </w:p>
    <w:p w14:paraId="70B3B07E" w14:textId="77777777" w:rsidR="00282701" w:rsidRPr="0082231F" w:rsidRDefault="00282701" w:rsidP="0082231F">
      <w:pPr>
        <w:jc w:val="center"/>
      </w:pPr>
    </w:p>
    <w:p w14:paraId="56E9EEC0" w14:textId="77777777" w:rsidR="00B61268"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The global higher education landscape is currently navigating a period of profound structural transformation, frequently categorized under the rubric of Education 4.0. This paradigm shift represents a move away from industrial-era, one-size-fits-all pedagogical models toward highly personalized, data-driven, and lifelong learning frameworks.</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F1F1F"/>
        </w:rPr>
        <w:t xml:space="preserve"> Central to this evolution is the role of Artificial Intelligence (AI) and Machine Learning (ML) in transforming Learning Management Systems (LMS) from passive administrative repositories into active, predictive, and decision-supportive ecosystems.</w:t>
      </w:r>
      <w:r>
        <w:rPr>
          <w:rFonts w:ascii="Google Sans Text" w:eastAsia="Google Sans Text" w:hAnsi="Google Sans Text" w:cs="Google Sans Text"/>
          <w:color w:val="444746"/>
          <w:sz w:val="24"/>
          <w:szCs w:val="24"/>
          <w:vertAlign w:val="superscript"/>
        </w:rPr>
        <w:t>3</w:t>
      </w:r>
      <w:r>
        <w:rPr>
          <w:rFonts w:ascii="Google Sans Text" w:eastAsia="Google Sans Text" w:hAnsi="Google Sans Text" w:cs="Google Sans Text"/>
          <w:color w:val="1F1F1F"/>
        </w:rPr>
        <w:t xml:space="preserve"> Historically, University Management Systems (UMS) have been limited to the static storage of records—grades, attendance, and financial standing—offering little to no prospective insight into student success or vocational alignment.</w:t>
      </w:r>
      <w:r>
        <w:rPr>
          <w:rFonts w:ascii="Google Sans Text" w:eastAsia="Google Sans Text" w:hAnsi="Google Sans Text" w:cs="Google Sans Text"/>
          <w:color w:val="444746"/>
          <w:sz w:val="24"/>
          <w:szCs w:val="24"/>
          <w:vertAlign w:val="superscript"/>
        </w:rPr>
        <w:t>5</w:t>
      </w:r>
      <w:r>
        <w:rPr>
          <w:rFonts w:ascii="Google Sans Text" w:eastAsia="Google Sans Text" w:hAnsi="Google Sans Text" w:cs="Google Sans Text"/>
          <w:color w:val="1F1F1F"/>
        </w:rPr>
        <w:t xml:space="preserve"> The Hush-Yar system emerges as a critical intervention in this context, designed as an intelligent analytical layer that synthesizes educational, psychological, and behavioral data to provide multi-dimensional guidance.</w:t>
      </w:r>
      <w:r>
        <w:rPr>
          <w:rFonts w:ascii="Google Sans Text" w:eastAsia="Google Sans Text" w:hAnsi="Google Sans Text" w:cs="Google Sans Text"/>
          <w:color w:val="444746"/>
          <w:sz w:val="24"/>
          <w:szCs w:val="24"/>
          <w:vertAlign w:val="superscript"/>
        </w:rPr>
        <w:t>5</w:t>
      </w:r>
    </w:p>
    <w:p w14:paraId="67793282" w14:textId="77777777" w:rsidR="00B61268"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The technical challenge addressed by Hush-Yar is the pervasive lack of analytical depth in traditional educational platforms. Current systems suffer from a state of "data stagnation," where vast quantities of behavioral and academic information are collected but remain siloed and underutilized for predictive purposes.</w:t>
      </w:r>
      <w:r>
        <w:rPr>
          <w:rFonts w:ascii="Google Sans Text" w:eastAsia="Google Sans Text" w:hAnsi="Google Sans Text" w:cs="Google Sans Text"/>
          <w:color w:val="444746"/>
          <w:sz w:val="24"/>
          <w:szCs w:val="24"/>
          <w:vertAlign w:val="superscript"/>
        </w:rPr>
        <w:t>4</w:t>
      </w:r>
      <w:r>
        <w:rPr>
          <w:rFonts w:ascii="Google Sans Text" w:eastAsia="Google Sans Text" w:hAnsi="Google Sans Text" w:cs="Google Sans Text"/>
          <w:color w:val="1F1F1F"/>
        </w:rPr>
        <w:t xml:space="preserve"> This fragmentation leads to significant institutional and personal costs, including high dropout rates, academic underperformance, and a mismatch between university curricula and the psychological profiles of students.</w:t>
      </w:r>
      <w:r>
        <w:rPr>
          <w:rFonts w:ascii="Google Sans Text" w:eastAsia="Google Sans Text" w:hAnsi="Google Sans Text" w:cs="Google Sans Text"/>
          <w:color w:val="444746"/>
          <w:sz w:val="24"/>
          <w:szCs w:val="24"/>
          <w:vertAlign w:val="superscript"/>
        </w:rPr>
        <w:t>7</w:t>
      </w:r>
      <w:r>
        <w:rPr>
          <w:rFonts w:ascii="Google Sans Text" w:eastAsia="Google Sans Text" w:hAnsi="Google Sans Text" w:cs="Google Sans Text"/>
          <w:color w:val="1F1F1F"/>
        </w:rPr>
        <w:t xml:space="preserve"> For example, 2025 research identifies that student dropout not only compromises an institution's educational mission but also severely diminishes an individual's lifetime earning potential and societal well-being.</w:t>
      </w:r>
      <w:r>
        <w:rPr>
          <w:rFonts w:ascii="Google Sans Text" w:eastAsia="Google Sans Text" w:hAnsi="Google Sans Text" w:cs="Google Sans Text"/>
          <w:color w:val="444746"/>
          <w:sz w:val="24"/>
          <w:szCs w:val="24"/>
          <w:vertAlign w:val="superscript"/>
        </w:rPr>
        <w:t>7</w:t>
      </w:r>
      <w:r>
        <w:rPr>
          <w:rFonts w:ascii="Google Sans Text" w:eastAsia="Google Sans Text" w:hAnsi="Google Sans Text" w:cs="Google Sans Text"/>
          <w:color w:val="1F1F1F"/>
        </w:rPr>
        <w:t xml:space="preserve"> By integrating real-time academic monitoring with advanced </w:t>
      </w:r>
      <w:r>
        <w:rPr>
          <w:rFonts w:ascii="Google Sans Text" w:eastAsia="Google Sans Text" w:hAnsi="Google Sans Text" w:cs="Google Sans Text"/>
          <w:color w:val="1F1F1F"/>
        </w:rPr>
        <w:lastRenderedPageBreak/>
        <w:t>psychometric modeling—specifically the Myers-Briggs Type Indicator (MBTI)—the Hush-Yar system facilitates an early-warning layer and a personality-aware career recommendation engine that aligns student efforts with their intrinsic cognitive strengths.</w:t>
      </w:r>
      <w:r>
        <w:rPr>
          <w:rFonts w:ascii="Google Sans Text" w:eastAsia="Google Sans Text" w:hAnsi="Google Sans Text" w:cs="Google Sans Text"/>
          <w:color w:val="444746"/>
          <w:sz w:val="24"/>
          <w:szCs w:val="24"/>
          <w:vertAlign w:val="superscript"/>
        </w:rPr>
        <w:t>5</w:t>
      </w:r>
    </w:p>
    <w:p w14:paraId="2F93A19C" w14:textId="77777777" w:rsidR="00B61268" w:rsidRDefault="00000000">
      <w:pPr>
        <w:pStyle w:val="Heading2"/>
        <w:spacing w:before="0" w:after="120" w:line="275" w:lineRule="auto"/>
        <w:jc w:val="both"/>
        <w:rPr>
          <w:rFonts w:ascii="Google Sans" w:eastAsia="Google Sans" w:hAnsi="Google Sans" w:cs="Google Sans"/>
          <w:color w:val="1F1F1F"/>
        </w:rPr>
      </w:pPr>
      <w:r>
        <w:rPr>
          <w:rFonts w:ascii="Google Sans" w:eastAsia="Google Sans" w:hAnsi="Google Sans" w:cs="Google Sans"/>
          <w:color w:val="1F1F1F"/>
        </w:rPr>
        <w:t>The Evolution of Predictive Analytics in Higher Education (2020–2025)</w:t>
      </w:r>
    </w:p>
    <w:p w14:paraId="4DABA53A" w14:textId="77777777" w:rsidR="00B61268"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The trajectory of educational data mining (EDM) from 2020 to 2025 has been defined by a transition from simple descriptive statistics to sophisticated ensemble learning and deep learning architectures.</w:t>
      </w:r>
      <w:r>
        <w:rPr>
          <w:rFonts w:ascii="Google Sans Text" w:eastAsia="Google Sans Text" w:hAnsi="Google Sans Text" w:cs="Google Sans Text"/>
          <w:color w:val="444746"/>
          <w:sz w:val="24"/>
          <w:szCs w:val="24"/>
          <w:vertAlign w:val="superscript"/>
        </w:rPr>
        <w:t>3</w:t>
      </w:r>
      <w:r>
        <w:rPr>
          <w:rFonts w:ascii="Google Sans Text" w:eastAsia="Google Sans Text" w:hAnsi="Google Sans Text" w:cs="Google Sans Text"/>
          <w:color w:val="1F1F1F"/>
        </w:rPr>
        <w:t xml:space="preserve"> Early predictive models often relied on logistic regression or basic decision trees, which, while interpretable, struggled to capture the non-linear complexities of student behavior.</w:t>
      </w:r>
      <w:r>
        <w:rPr>
          <w:rFonts w:ascii="Google Sans Text" w:eastAsia="Google Sans Text" w:hAnsi="Google Sans Text" w:cs="Google Sans Text"/>
          <w:color w:val="444746"/>
          <w:sz w:val="24"/>
          <w:szCs w:val="24"/>
          <w:vertAlign w:val="superscript"/>
        </w:rPr>
        <w:t>7</w:t>
      </w:r>
      <w:r>
        <w:rPr>
          <w:rFonts w:ascii="Google Sans Text" w:eastAsia="Google Sans Text" w:hAnsi="Google Sans Text" w:cs="Google Sans Text"/>
          <w:color w:val="1F1F1F"/>
        </w:rPr>
        <w:t xml:space="preserve"> Recent breakthroughs have established Gradient Boosting variants—such as </w:t>
      </w:r>
      <w:proofErr w:type="spellStart"/>
      <w:r>
        <w:rPr>
          <w:rFonts w:ascii="Google Sans Text" w:eastAsia="Google Sans Text" w:hAnsi="Google Sans Text" w:cs="Google Sans Text"/>
          <w:color w:val="1F1F1F"/>
        </w:rPr>
        <w:t>XGBoost</w:t>
      </w:r>
      <w:proofErr w:type="spellEnd"/>
      <w:r>
        <w:rPr>
          <w:rFonts w:ascii="Google Sans Text" w:eastAsia="Google Sans Text" w:hAnsi="Google Sans Text" w:cs="Google Sans Text"/>
          <w:color w:val="1F1F1F"/>
        </w:rPr>
        <w:t xml:space="preserve">, </w:t>
      </w:r>
      <w:proofErr w:type="spellStart"/>
      <w:r>
        <w:rPr>
          <w:rFonts w:ascii="Google Sans Text" w:eastAsia="Google Sans Text" w:hAnsi="Google Sans Text" w:cs="Google Sans Text"/>
          <w:color w:val="1F1F1F"/>
        </w:rPr>
        <w:t>LightGBM</w:t>
      </w:r>
      <w:proofErr w:type="spellEnd"/>
      <w:r>
        <w:rPr>
          <w:rFonts w:ascii="Google Sans Text" w:eastAsia="Google Sans Text" w:hAnsi="Google Sans Text" w:cs="Google Sans Text"/>
          <w:color w:val="1F1F1F"/>
        </w:rPr>
        <w:t xml:space="preserve">, and </w:t>
      </w:r>
      <w:proofErr w:type="spellStart"/>
      <w:r>
        <w:rPr>
          <w:rFonts w:ascii="Google Sans Text" w:eastAsia="Google Sans Text" w:hAnsi="Google Sans Text" w:cs="Google Sans Text"/>
          <w:color w:val="1F1F1F"/>
        </w:rPr>
        <w:t>CatBoost</w:t>
      </w:r>
      <w:proofErr w:type="spellEnd"/>
      <w:r>
        <w:rPr>
          <w:rFonts w:ascii="Google Sans Text" w:eastAsia="Google Sans Text" w:hAnsi="Google Sans Text" w:cs="Google Sans Text"/>
          <w:color w:val="1F1F1F"/>
        </w:rPr>
        <w:t>—as the industry standard for handling structured tabular data in educational contexts.</w:t>
      </w:r>
      <w:r>
        <w:rPr>
          <w:rFonts w:ascii="Google Sans Text" w:eastAsia="Google Sans Text" w:hAnsi="Google Sans Text" w:cs="Google Sans Text"/>
          <w:color w:val="444746"/>
          <w:sz w:val="24"/>
          <w:szCs w:val="24"/>
          <w:vertAlign w:val="superscript"/>
        </w:rPr>
        <w:t>7</w:t>
      </w:r>
      <w:r>
        <w:rPr>
          <w:rFonts w:ascii="Google Sans Text" w:eastAsia="Google Sans Text" w:hAnsi="Google Sans Text" w:cs="Google Sans Text"/>
          <w:color w:val="1F1F1F"/>
        </w:rPr>
        <w:t xml:space="preserve"> These models excel in identifying high-order interactions between variables such as previous academic history, socio-economic status, and real-time engagement patterns.</w:t>
      </w:r>
      <w:r>
        <w:rPr>
          <w:rFonts w:ascii="Google Sans Text" w:eastAsia="Google Sans Text" w:hAnsi="Google Sans Text" w:cs="Google Sans Text"/>
          <w:color w:val="444746"/>
          <w:sz w:val="24"/>
          <w:szCs w:val="24"/>
          <w:vertAlign w:val="superscript"/>
        </w:rPr>
        <w:t>7</w:t>
      </w:r>
    </w:p>
    <w:p w14:paraId="4CEE8DD1" w14:textId="77777777" w:rsidR="00B61268"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A defining feature of the current research era is the recognition that academic performance is a multifaceted outcome influenced by cognitive, emotional, and behavioral factors.</w:t>
      </w:r>
      <w:r>
        <w:rPr>
          <w:rFonts w:ascii="Google Sans Text" w:eastAsia="Google Sans Text" w:hAnsi="Google Sans Text" w:cs="Google Sans Text"/>
          <w:color w:val="444746"/>
          <w:sz w:val="24"/>
          <w:szCs w:val="24"/>
          <w:vertAlign w:val="superscript"/>
        </w:rPr>
        <w:t>10</w:t>
      </w:r>
      <w:r>
        <w:rPr>
          <w:rFonts w:ascii="Google Sans Text" w:eastAsia="Google Sans Text" w:hAnsi="Google Sans Text" w:cs="Google Sans Text"/>
          <w:color w:val="1F1F1F"/>
        </w:rPr>
        <w:t xml:space="preserve"> Longitudinal data from 2024 and 2025 indicates that behavioral traits, such as study consistency and LMS interaction frequency, are often more predictive of final exam scores than initial admission grades.</w:t>
      </w:r>
      <w:r>
        <w:rPr>
          <w:rFonts w:ascii="Google Sans Text" w:eastAsia="Google Sans Text" w:hAnsi="Google Sans Text" w:cs="Google Sans Text"/>
          <w:color w:val="444746"/>
          <w:sz w:val="24"/>
          <w:szCs w:val="24"/>
          <w:vertAlign w:val="superscript"/>
        </w:rPr>
        <w:t>11</w:t>
      </w:r>
      <w:r>
        <w:rPr>
          <w:rFonts w:ascii="Google Sans Text" w:eastAsia="Google Sans Text" w:hAnsi="Google Sans Text" w:cs="Google Sans Text"/>
          <w:color w:val="1F1F1F"/>
        </w:rPr>
        <w:t xml:space="preserve"> For instance, a strong positive correlation </w:t>
      </w:r>
      <m:oMath>
        <m:d>
          <m:dPr>
            <m:ctrlPr>
              <w:rPr>
                <w:rFonts w:ascii="Cambria Math" w:eastAsia="Google Sans Text" w:hAnsi="Cambria Math" w:cs="Google Sans Text"/>
                <w:i/>
                <w:color w:val="1F1F1F"/>
              </w:rPr>
            </m:ctrlPr>
          </m:dPr>
          <m:e>
            <m:r>
              <w:rPr>
                <w:rFonts w:ascii="Cambria Math" w:eastAsia="Google Sans Text" w:hAnsi="Cambria Math" w:cs="Google Sans Text"/>
                <w:color w:val="1F1F1F"/>
              </w:rPr>
              <m:t>r = 0.825</m:t>
            </m:r>
          </m:e>
        </m:d>
      </m:oMath>
      <w:r>
        <w:rPr>
          <w:rFonts w:ascii="Google Sans Text" w:eastAsia="Google Sans Text" w:hAnsi="Google Sans Text" w:cs="Google Sans Text"/>
          <w:color w:val="1F1F1F"/>
        </w:rPr>
        <w:t xml:space="preserve"> has been observed between daily study hours and performance, while mental health ratings demonstrate a moderate but significant influence (</w:t>
      </w:r>
      <m:oMath>
        <m:r>
          <w:rPr>
            <w:rFonts w:ascii="Cambria Math" w:eastAsia="Google Sans Text" w:hAnsi="Cambria Math" w:cs="Google Sans Text"/>
            <w:color w:val="1F1F1F"/>
          </w:rPr>
          <m:t>r = 0.322</m:t>
        </m:r>
      </m:oMath>
      <w:r>
        <w:rPr>
          <w:rFonts w:ascii="Google Sans Text" w:eastAsia="Google Sans Text" w:hAnsi="Google Sans Text" w:cs="Google Sans Text"/>
          <w:color w:val="1F1F1F"/>
        </w:rPr>
        <w:t>).</w:t>
      </w:r>
      <w:r>
        <w:rPr>
          <w:rFonts w:ascii="Google Sans Text" w:eastAsia="Google Sans Text" w:hAnsi="Google Sans Text" w:cs="Google Sans Text"/>
          <w:color w:val="444746"/>
          <w:sz w:val="24"/>
          <w:szCs w:val="24"/>
          <w:vertAlign w:val="superscript"/>
        </w:rPr>
        <w:t>12</w:t>
      </w:r>
      <w:r>
        <w:rPr>
          <w:rFonts w:ascii="Google Sans Text" w:eastAsia="Google Sans Text" w:hAnsi="Google Sans Text" w:cs="Google Sans Text"/>
          <w:color w:val="1F1F1F"/>
        </w:rPr>
        <w:t xml:space="preserve"> These findings underscore the necessity of a composite metric, such as the Academic Health Index (ASI) proposed in the Hush-Yar framework, which integrates these disparate data points into a unified signal of student standing.</w:t>
      </w:r>
      <w:r>
        <w:rPr>
          <w:rFonts w:ascii="Google Sans Text" w:eastAsia="Google Sans Text" w:hAnsi="Google Sans Text" w:cs="Google Sans Text"/>
          <w:color w:val="444746"/>
          <w:sz w:val="24"/>
          <w:szCs w:val="24"/>
          <w:vertAlign w:val="superscript"/>
        </w:rPr>
        <w:t>5</w:t>
      </w:r>
    </w:p>
    <w:tbl>
      <w:tblPr>
        <w:tblStyle w:val="a"/>
        <w:tblW w:w="9360"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B61268" w14:paraId="31FA3E5A" w14:textId="77777777" w:rsidTr="00A5318C">
        <w:trPr>
          <w:jc w:val="center"/>
        </w:trPr>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76C36C68" w14:textId="77777777" w:rsidR="00B61268" w:rsidRDefault="00000000" w:rsidP="00A5318C">
            <w:pPr>
              <w:pBdr>
                <w:top w:val="nil"/>
                <w:left w:val="nil"/>
                <w:bottom w:val="nil"/>
                <w:right w:val="nil"/>
                <w:between w:val="nil"/>
              </w:pBdr>
              <w:spacing w:before="120" w:after="120" w:line="275" w:lineRule="auto"/>
              <w:jc w:val="center"/>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Factor Category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4222B7AF" w14:textId="77777777" w:rsidR="00B61268" w:rsidRDefault="00000000" w:rsidP="00A5318C">
            <w:pPr>
              <w:pBdr>
                <w:top w:val="nil"/>
                <w:left w:val="nil"/>
                <w:bottom w:val="nil"/>
                <w:right w:val="nil"/>
                <w:between w:val="nil"/>
              </w:pBdr>
              <w:spacing w:before="120" w:after="120" w:line="275" w:lineRule="auto"/>
              <w:jc w:val="center"/>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Variable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48ED8F9D" w14:textId="77777777" w:rsidR="00B61268" w:rsidRDefault="00000000" w:rsidP="00A5318C">
            <w:pPr>
              <w:pBdr>
                <w:top w:val="nil"/>
                <w:left w:val="nil"/>
                <w:bottom w:val="nil"/>
                <w:right w:val="nil"/>
                <w:between w:val="nil"/>
              </w:pBdr>
              <w:spacing w:before="120" w:after="120" w:line="275" w:lineRule="auto"/>
              <w:jc w:val="center"/>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Correlation (r)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5CAB481C" w14:textId="77777777" w:rsidR="00B61268" w:rsidRDefault="00000000" w:rsidP="00A5318C">
            <w:pPr>
              <w:pBdr>
                <w:top w:val="nil"/>
                <w:left w:val="nil"/>
                <w:bottom w:val="nil"/>
                <w:right w:val="nil"/>
                <w:between w:val="nil"/>
              </w:pBdr>
              <w:spacing w:before="120" w:after="120" w:line="275" w:lineRule="auto"/>
              <w:jc w:val="center"/>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Statistical Significance (p)</w:t>
            </w:r>
          </w:p>
        </w:tc>
      </w:tr>
      <w:tr w:rsidR="00B61268" w14:paraId="045A60E0" w14:textId="77777777" w:rsidTr="00A5318C">
        <w:trPr>
          <w:jc w:val="center"/>
        </w:trPr>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6836D6EA" w14:textId="77777777" w:rsidR="00B61268" w:rsidRDefault="00000000" w:rsidP="00A5318C">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Behavioral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1ADFAF25" w14:textId="77777777" w:rsidR="00B61268" w:rsidRDefault="00000000" w:rsidP="00A5318C">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Daily Study Hours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124ED3A5" w14:textId="77777777" w:rsidR="00B61268" w:rsidRDefault="00000000" w:rsidP="00A5318C">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0.825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751A1311" w14:textId="77777777" w:rsidR="00B61268" w:rsidRDefault="00000000" w:rsidP="00A5318C">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&lt; 0.001</w:t>
            </w:r>
          </w:p>
        </w:tc>
      </w:tr>
      <w:tr w:rsidR="00B61268" w14:paraId="041773EB" w14:textId="77777777" w:rsidTr="00A5318C">
        <w:trPr>
          <w:jc w:val="center"/>
        </w:trPr>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1A4321DB" w14:textId="77777777" w:rsidR="00B61268" w:rsidRDefault="00000000" w:rsidP="00A5318C">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Engagement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1C76960B" w14:textId="77777777" w:rsidR="00B61268" w:rsidRDefault="00000000" w:rsidP="00A5318C">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LMS Activity Frequency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0C66E26A" w14:textId="77777777" w:rsidR="00B61268" w:rsidRDefault="00000000" w:rsidP="00A5318C">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0.710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6208BBBF" w14:textId="77777777" w:rsidR="00B61268" w:rsidRDefault="00000000" w:rsidP="00A5318C">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&lt; 0.001</w:t>
            </w:r>
          </w:p>
        </w:tc>
      </w:tr>
      <w:tr w:rsidR="00B61268" w14:paraId="074ED01C" w14:textId="77777777" w:rsidTr="00A5318C">
        <w:trPr>
          <w:jc w:val="center"/>
        </w:trPr>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12C6B692" w14:textId="77777777" w:rsidR="00B61268" w:rsidRDefault="00000000" w:rsidP="00A5318C">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lastRenderedPageBreak/>
              <w:t>Psychological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6C56BB5B" w14:textId="77777777" w:rsidR="00B61268" w:rsidRDefault="00000000" w:rsidP="00A5318C">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Mental Health Rating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565E745D" w14:textId="77777777" w:rsidR="00B61268" w:rsidRDefault="00000000" w:rsidP="00A5318C">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0.322</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00A2F99E" w14:textId="77777777" w:rsidR="00B61268" w:rsidRDefault="00000000" w:rsidP="00A5318C">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&lt; 0.001</w:t>
            </w:r>
          </w:p>
        </w:tc>
      </w:tr>
      <w:tr w:rsidR="00B61268" w14:paraId="6F4BA1A7" w14:textId="77777777" w:rsidTr="00A5318C">
        <w:trPr>
          <w:jc w:val="center"/>
        </w:trPr>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75926E01" w14:textId="77777777" w:rsidR="00B61268" w:rsidRDefault="00000000" w:rsidP="00A5318C">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Lifestyle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0D930BAC" w14:textId="77777777" w:rsidR="00B61268" w:rsidRDefault="00000000" w:rsidP="00A5318C">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Average Sleep Hours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5D33858C" w14:textId="77777777" w:rsidR="00B61268" w:rsidRDefault="00000000" w:rsidP="00A5318C">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0.215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1C973151" w14:textId="77777777" w:rsidR="00B61268" w:rsidRDefault="00000000" w:rsidP="00A5318C">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&lt; 0.05</w:t>
            </w:r>
          </w:p>
        </w:tc>
      </w:tr>
      <w:tr w:rsidR="00B61268" w14:paraId="04CC3E6A" w14:textId="77777777" w:rsidTr="00A5318C">
        <w:trPr>
          <w:jc w:val="center"/>
        </w:trPr>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43856A78" w14:textId="77777777" w:rsidR="00B61268" w:rsidRDefault="00000000" w:rsidP="00A5318C">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Digital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70525F86" w14:textId="77777777" w:rsidR="00B61268" w:rsidRDefault="00000000" w:rsidP="00A5318C">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Social Media Usage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23278108" w14:textId="77777777" w:rsidR="00B61268" w:rsidRDefault="00000000" w:rsidP="00A5318C">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-0.167</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3D8DD25E" w14:textId="77777777" w:rsidR="00B61268" w:rsidRDefault="00000000" w:rsidP="00A5318C">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&lt; 0.05</w:t>
            </w:r>
          </w:p>
        </w:tc>
      </w:tr>
      <w:tr w:rsidR="00B61268" w14:paraId="1F8DBB95" w14:textId="77777777" w:rsidTr="00A5318C">
        <w:trPr>
          <w:jc w:val="center"/>
        </w:trPr>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2A8308F4" w14:textId="77777777" w:rsidR="00B61268" w:rsidRDefault="00000000" w:rsidP="00A5318C">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Digital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7FFB4510" w14:textId="77777777" w:rsidR="00B61268" w:rsidRDefault="00000000" w:rsidP="00A5318C">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Video Streaming (Netflix)</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65958181" w14:textId="77777777" w:rsidR="00B61268" w:rsidRDefault="00000000" w:rsidP="00A5318C">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-0.172</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33961418" w14:textId="77777777" w:rsidR="00B61268" w:rsidRDefault="00000000" w:rsidP="00A5318C">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&lt; 0.05</w:t>
            </w:r>
          </w:p>
        </w:tc>
      </w:tr>
    </w:tbl>
    <w:p w14:paraId="1B61F4F5" w14:textId="77777777" w:rsidR="00B61268" w:rsidRDefault="00000000">
      <w:pPr>
        <w:pBdr>
          <w:top w:val="nil"/>
          <w:left w:val="nil"/>
          <w:bottom w:val="nil"/>
          <w:right w:val="nil"/>
          <w:between w:val="nil"/>
        </w:pBdr>
        <w:spacing w:before="480" w:after="240"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The quantitative evidence presented in the table above illustrates the hierarchy of predictors that contemporary systems must navigate. The negative correlation observed between excessive digital consumption and academic achievement highlights a growing concern in the post-pandemic educational environment, where "digital fatigue" and "technostress" have emerged as latent barriers to retention.</w:t>
      </w:r>
      <w:r>
        <w:rPr>
          <w:rFonts w:ascii="Google Sans Text" w:eastAsia="Google Sans Text" w:hAnsi="Google Sans Text" w:cs="Google Sans Text"/>
          <w:color w:val="444746"/>
          <w:sz w:val="24"/>
          <w:szCs w:val="24"/>
          <w:vertAlign w:val="superscript"/>
        </w:rPr>
        <w:t>12</w:t>
      </w:r>
      <w:r>
        <w:rPr>
          <w:rFonts w:ascii="Google Sans Text" w:eastAsia="Google Sans Text" w:hAnsi="Google Sans Text" w:cs="Google Sans Text"/>
          <w:color w:val="1F1F1F"/>
        </w:rPr>
        <w:t xml:space="preserve"> Hush-</w:t>
      </w:r>
      <w:proofErr w:type="spellStart"/>
      <w:r>
        <w:rPr>
          <w:rFonts w:ascii="Google Sans Text" w:eastAsia="Google Sans Text" w:hAnsi="Google Sans Text" w:cs="Google Sans Text"/>
          <w:color w:val="1F1F1F"/>
        </w:rPr>
        <w:t>Yar’s</w:t>
      </w:r>
      <w:proofErr w:type="spellEnd"/>
      <w:r>
        <w:rPr>
          <w:rFonts w:ascii="Google Sans Text" w:eastAsia="Google Sans Text" w:hAnsi="Google Sans Text" w:cs="Google Sans Text"/>
          <w:color w:val="1F1F1F"/>
        </w:rPr>
        <w:t xml:space="preserve"> architecture is specifically designed to detect these disruptions in behavioral continuity, serving as a "sentinel" for student disengagement before it escalates into formal attrition.</w:t>
      </w:r>
      <w:r>
        <w:rPr>
          <w:rFonts w:ascii="Google Sans Text" w:eastAsia="Google Sans Text" w:hAnsi="Google Sans Text" w:cs="Google Sans Text"/>
          <w:color w:val="444746"/>
          <w:sz w:val="24"/>
          <w:szCs w:val="24"/>
          <w:vertAlign w:val="superscript"/>
        </w:rPr>
        <w:t>5</w:t>
      </w:r>
    </w:p>
    <w:p w14:paraId="17FF2CD4" w14:textId="77777777" w:rsidR="00B61268" w:rsidRDefault="00000000">
      <w:pPr>
        <w:pStyle w:val="Heading2"/>
        <w:spacing w:before="0" w:after="120" w:line="275" w:lineRule="auto"/>
        <w:jc w:val="both"/>
        <w:rPr>
          <w:rFonts w:ascii="Google Sans" w:eastAsia="Google Sans" w:hAnsi="Google Sans" w:cs="Google Sans"/>
          <w:color w:val="1F1F1F"/>
        </w:rPr>
      </w:pPr>
      <w:r>
        <w:rPr>
          <w:rFonts w:ascii="Google Sans" w:eastAsia="Google Sans" w:hAnsi="Google Sans" w:cs="Google Sans"/>
          <w:color w:val="1F1F1F"/>
        </w:rPr>
        <w:t>Theoretical Architecture of the Hush-Yar Ecosystem</w:t>
      </w:r>
    </w:p>
    <w:p w14:paraId="336781FB" w14:textId="77777777" w:rsidR="00B61268"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Hush-Yar is architected as a modular, intelligent software layer that operates in conjunction with existing university databases. Its primary function is to transform fragmented administrative data into a "Data-Driven Cognitive Closed Loop".</w:t>
      </w:r>
      <w:r>
        <w:rPr>
          <w:rFonts w:ascii="Google Sans Text" w:eastAsia="Google Sans Text" w:hAnsi="Google Sans Text" w:cs="Google Sans Text"/>
          <w:color w:val="444746"/>
          <w:sz w:val="24"/>
          <w:szCs w:val="24"/>
          <w:vertAlign w:val="superscript"/>
        </w:rPr>
        <w:t>6</w:t>
      </w:r>
      <w:r>
        <w:rPr>
          <w:rFonts w:ascii="Google Sans Text" w:eastAsia="Google Sans Text" w:hAnsi="Google Sans Text" w:cs="Google Sans Text"/>
          <w:color w:val="1F1F1F"/>
        </w:rPr>
        <w:t xml:space="preserve"> This architecture is built upon a three-tier structure comprising a Data Fusion Layer, an Algorithm Engine Layer, and an Interactive Application Layer.</w:t>
      </w:r>
      <w:r>
        <w:rPr>
          <w:rFonts w:ascii="Google Sans Text" w:eastAsia="Google Sans Text" w:hAnsi="Google Sans Text" w:cs="Google Sans Text"/>
          <w:color w:val="444746"/>
          <w:sz w:val="24"/>
          <w:szCs w:val="24"/>
          <w:vertAlign w:val="superscript"/>
        </w:rPr>
        <w:t>4</w:t>
      </w:r>
    </w:p>
    <w:p w14:paraId="24F2402B" w14:textId="77777777" w:rsidR="00B61268"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The Data Fusion Layer serves as the ingestion hub, utilizing Application Programming Interfaces (APIs) to aggregate data from disparate sources, including Student Information Systems (SIS), Virtual Learning Environments (VLE), and psychometric testing modules.</w:t>
      </w:r>
      <w:r>
        <w:rPr>
          <w:rFonts w:ascii="Google Sans Text" w:eastAsia="Google Sans Text" w:hAnsi="Google Sans Text" w:cs="Google Sans Text"/>
          <w:color w:val="444746"/>
          <w:sz w:val="24"/>
          <w:szCs w:val="24"/>
          <w:vertAlign w:val="superscript"/>
        </w:rPr>
        <w:t>4</w:t>
      </w:r>
      <w:r>
        <w:rPr>
          <w:rFonts w:ascii="Google Sans Text" w:eastAsia="Google Sans Text" w:hAnsi="Google Sans Text" w:cs="Google Sans Text"/>
          <w:color w:val="1F1F1F"/>
        </w:rPr>
        <w:t xml:space="preserve"> This layer is responsible for data normalization and the resolution of semantic inconsistencies across different institutional datasets. The Algorithm Engine Layer represents the system's core computational unit, housing the machine learning models and psychometric logic required for predictive analysis.</w:t>
      </w:r>
      <w:r>
        <w:rPr>
          <w:rFonts w:ascii="Google Sans Text" w:eastAsia="Google Sans Text" w:hAnsi="Google Sans Text" w:cs="Google Sans Text"/>
          <w:color w:val="444746"/>
          <w:sz w:val="24"/>
          <w:szCs w:val="24"/>
          <w:vertAlign w:val="superscript"/>
        </w:rPr>
        <w:t>5</w:t>
      </w:r>
      <w:r>
        <w:rPr>
          <w:rFonts w:ascii="Google Sans Text" w:eastAsia="Google Sans Text" w:hAnsi="Google Sans Text" w:cs="Google Sans Text"/>
          <w:color w:val="1F1F1F"/>
        </w:rPr>
        <w:t xml:space="preserve"> Finally, the Interactive Application Layer provides the user interface for both students and faculty, delivering insights through 360-degree dashboards and automated notification systems.</w:t>
      </w:r>
      <w:r>
        <w:rPr>
          <w:rFonts w:ascii="Google Sans Text" w:eastAsia="Google Sans Text" w:hAnsi="Google Sans Text" w:cs="Google Sans Text"/>
          <w:color w:val="444746"/>
          <w:sz w:val="24"/>
          <w:szCs w:val="24"/>
          <w:vertAlign w:val="superscript"/>
        </w:rPr>
        <w:t>5</w:t>
      </w:r>
    </w:p>
    <w:p w14:paraId="7C947E1F" w14:textId="77777777" w:rsidR="00B61268"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lastRenderedPageBreak/>
        <w:t>At the center of the Hush-Yar framework are four integrated subsystems, each addressing a specific dimension of the student experience:</w:t>
      </w:r>
    </w:p>
    <w:p w14:paraId="67B7568F" w14:textId="77777777" w:rsidR="00B61268" w:rsidRDefault="00000000">
      <w:pPr>
        <w:pStyle w:val="Heading3"/>
        <w:spacing w:before="0" w:after="120" w:line="275" w:lineRule="auto"/>
        <w:jc w:val="both"/>
        <w:rPr>
          <w:rFonts w:ascii="Google Sans" w:eastAsia="Google Sans" w:hAnsi="Google Sans" w:cs="Google Sans"/>
          <w:color w:val="1F1F1F"/>
        </w:rPr>
      </w:pPr>
      <w:r>
        <w:rPr>
          <w:rFonts w:ascii="Google Sans" w:eastAsia="Google Sans" w:hAnsi="Google Sans" w:cs="Google Sans"/>
          <w:color w:val="1F1F1F"/>
        </w:rPr>
        <w:t xml:space="preserve">Subsystem I: The </w:t>
      </w:r>
      <w:proofErr w:type="spellStart"/>
      <w:r>
        <w:rPr>
          <w:rFonts w:ascii="Google Sans" w:eastAsia="Google Sans" w:hAnsi="Google Sans" w:cs="Google Sans"/>
          <w:color w:val="1F1F1F"/>
        </w:rPr>
        <w:t>Pateh</w:t>
      </w:r>
      <w:proofErr w:type="spellEnd"/>
      <w:r>
        <w:rPr>
          <w:rFonts w:ascii="Google Sans" w:eastAsia="Google Sans" w:hAnsi="Google Sans" w:cs="Google Sans"/>
          <w:color w:val="1F1F1F"/>
        </w:rPr>
        <w:t xml:space="preserve"> Early Warning and Prevention Engine</w:t>
      </w:r>
    </w:p>
    <w:p w14:paraId="7F8089FB" w14:textId="77777777" w:rsidR="00B61268"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The "</w:t>
      </w:r>
      <w:proofErr w:type="spellStart"/>
      <w:r>
        <w:rPr>
          <w:rFonts w:ascii="Google Sans Text" w:eastAsia="Google Sans Text" w:hAnsi="Google Sans Text" w:cs="Google Sans Text"/>
          <w:color w:val="1F1F1F"/>
        </w:rPr>
        <w:t>Pateh</w:t>
      </w:r>
      <w:proofErr w:type="spellEnd"/>
      <w:r>
        <w:rPr>
          <w:rFonts w:ascii="Google Sans Text" w:eastAsia="Google Sans Text" w:hAnsi="Google Sans Text" w:cs="Google Sans Text"/>
          <w:color w:val="1F1F1F"/>
        </w:rPr>
        <w:t>" (Prevention, Awareness, Intelligent Empowerment) module is designed to provide proactive intervention strategies for at-risk students.</w:t>
      </w:r>
      <w:r>
        <w:rPr>
          <w:rFonts w:ascii="Google Sans Text" w:eastAsia="Google Sans Text" w:hAnsi="Google Sans Text" w:cs="Google Sans Text"/>
          <w:color w:val="444746"/>
          <w:sz w:val="24"/>
          <w:szCs w:val="24"/>
          <w:vertAlign w:val="superscript"/>
        </w:rPr>
        <w:t>5</w:t>
      </w:r>
      <w:r>
        <w:rPr>
          <w:rFonts w:ascii="Google Sans Text" w:eastAsia="Google Sans Text" w:hAnsi="Google Sans Text" w:cs="Google Sans Text"/>
          <w:color w:val="1F1F1F"/>
        </w:rPr>
        <w:t xml:space="preserve"> The necessity of such a system is evidenced by the "dichotomous gap" in traditional retention research, which often fails to distinguish between students who are truly at risk and those who are merely experiencing temporary academic fluctuations.</w:t>
      </w:r>
      <w:r>
        <w:rPr>
          <w:rFonts w:ascii="Google Sans Text" w:eastAsia="Google Sans Text" w:hAnsi="Google Sans Text" w:cs="Google Sans Text"/>
          <w:color w:val="444746"/>
          <w:sz w:val="24"/>
          <w:szCs w:val="24"/>
          <w:vertAlign w:val="superscript"/>
        </w:rPr>
        <w:t>7</w:t>
      </w:r>
      <w:r>
        <w:rPr>
          <w:rFonts w:ascii="Google Sans Text" w:eastAsia="Google Sans Text" w:hAnsi="Google Sans Text" w:cs="Google Sans Text"/>
          <w:color w:val="1F1F1F"/>
        </w:rPr>
        <w:t xml:space="preserve"> </w:t>
      </w:r>
      <w:proofErr w:type="spellStart"/>
      <w:r>
        <w:rPr>
          <w:rFonts w:ascii="Google Sans Text" w:eastAsia="Google Sans Text" w:hAnsi="Google Sans Text" w:cs="Google Sans Text"/>
          <w:color w:val="1F1F1F"/>
        </w:rPr>
        <w:t>Pateh</w:t>
      </w:r>
      <w:proofErr w:type="spellEnd"/>
      <w:r>
        <w:rPr>
          <w:rFonts w:ascii="Google Sans Text" w:eastAsia="Google Sans Text" w:hAnsi="Google Sans Text" w:cs="Google Sans Text"/>
          <w:color w:val="1F1F1F"/>
        </w:rPr>
        <w:t xml:space="preserve"> utilizes ensemble learning algorithms to analyze temporal patterns in grades and clickstream behavior, allowing for the identification of risk up to four weeks earlier than conventional systems.</w:t>
      </w:r>
      <w:r>
        <w:rPr>
          <w:rFonts w:ascii="Google Sans Text" w:eastAsia="Google Sans Text" w:hAnsi="Google Sans Text" w:cs="Google Sans Text"/>
          <w:color w:val="444746"/>
          <w:sz w:val="24"/>
          <w:szCs w:val="24"/>
          <w:vertAlign w:val="superscript"/>
        </w:rPr>
        <w:t>7</w:t>
      </w:r>
    </w:p>
    <w:p w14:paraId="013A60D1" w14:textId="77777777" w:rsidR="00B61268"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The mathematical rigor of the </w:t>
      </w:r>
      <w:proofErr w:type="spellStart"/>
      <w:r>
        <w:rPr>
          <w:rFonts w:ascii="Google Sans Text" w:eastAsia="Google Sans Text" w:hAnsi="Google Sans Text" w:cs="Google Sans Text"/>
          <w:color w:val="1F1F1F"/>
        </w:rPr>
        <w:t>Pateh</w:t>
      </w:r>
      <w:proofErr w:type="spellEnd"/>
      <w:r>
        <w:rPr>
          <w:rFonts w:ascii="Google Sans Text" w:eastAsia="Google Sans Text" w:hAnsi="Google Sans Text" w:cs="Google Sans Text"/>
          <w:color w:val="1F1F1F"/>
        </w:rPr>
        <w:t xml:space="preserve"> engine is grounded in performance metrics that balance precision and recall, ensuring that interventions are both accurate and comprehensive. For regression tasks involving the prediction of grade point averages (GPA), the system evaluates performance through the Root Mean Squared Error (RMSE) and the coefficient of determination (</w:t>
      </w:r>
      <m:oMath>
        <m:sSup>
          <m:sSupPr>
            <m:ctrlPr>
              <w:rPr>
                <w:rFonts w:ascii="Cambria Math" w:eastAsia="Google Sans Text" w:hAnsi="Cambria Math" w:cs="Google Sans Text"/>
                <w:i/>
                <w:color w:val="1F1F1F"/>
              </w:rPr>
            </m:ctrlPr>
          </m:sSupPr>
          <m:e>
            <m:r>
              <w:rPr>
                <w:rFonts w:ascii="Cambria Math" w:eastAsia="Google Sans Text" w:hAnsi="Cambria Math" w:cs="Google Sans Text"/>
                <w:color w:val="1F1F1F"/>
              </w:rPr>
              <m:t>R</m:t>
            </m:r>
          </m:e>
          <m:sup>
            <m:r>
              <w:rPr>
                <w:rFonts w:ascii="Cambria Math" w:eastAsia="Google Sans Text" w:hAnsi="Cambria Math" w:cs="Google Sans Text"/>
                <w:color w:val="1F1F1F"/>
              </w:rPr>
              <m:t>2</m:t>
            </m:r>
          </m:sup>
        </m:sSup>
      </m:oMath>
      <w:r>
        <w:rPr>
          <w:rFonts w:ascii="Google Sans Text" w:eastAsia="Google Sans Text" w:hAnsi="Google Sans Text" w:cs="Google Sans Text"/>
          <w:color w:val="1F1F1F"/>
        </w:rPr>
        <w:t>):</w:t>
      </w:r>
    </w:p>
    <w:p w14:paraId="37A0E481" w14:textId="77777777" w:rsidR="00B61268" w:rsidRPr="001D2720" w:rsidRDefault="00000000">
      <w:pPr>
        <w:pBdr>
          <w:top w:val="nil"/>
          <w:left w:val="nil"/>
          <w:bottom w:val="nil"/>
          <w:right w:val="nil"/>
          <w:between w:val="nil"/>
        </w:pBdr>
        <w:spacing w:line="275" w:lineRule="auto"/>
        <w:jc w:val="both"/>
        <w:rPr>
          <w:rFonts w:ascii="Google Sans Text" w:eastAsia="Google Sans Text" w:hAnsi="Google Sans Text" w:cs="Google Sans Text"/>
          <w:color w:val="1F1F1F"/>
          <w:sz w:val="26"/>
          <w:szCs w:val="26"/>
        </w:rPr>
      </w:pPr>
      <m:oMathPara>
        <m:oMath>
          <m:eqArr>
            <m:eqArrPr>
              <m:ctrlPr>
                <w:rPr>
                  <w:rFonts w:ascii="Cambria Math" w:eastAsia="Google Sans Text" w:hAnsi="Cambria Math" w:cs="Google Sans Text"/>
                  <w:color w:val="1F1F1F"/>
                  <w:sz w:val="26"/>
                  <w:szCs w:val="26"/>
                </w:rPr>
              </m:ctrlPr>
            </m:eqArrPr>
            <m:e>
              <m:r>
                <w:rPr>
                  <w:rFonts w:ascii="Cambria Math" w:eastAsia="Google Sans Text" w:hAnsi="Cambria Math" w:cs="Google Sans Text"/>
                  <w:color w:val="1F1F1F"/>
                  <w:sz w:val="26"/>
                  <w:szCs w:val="26"/>
                </w:rPr>
                <m:t>RMSE=</m:t>
              </m:r>
              <m:rad>
                <m:radPr>
                  <m:degHide m:val="1"/>
                  <m:ctrlPr>
                    <w:rPr>
                      <w:rFonts w:ascii="Cambria Math" w:eastAsia="Google Sans Text" w:hAnsi="Cambria Math" w:cs="Google Sans Text"/>
                      <w:color w:val="1F1F1F"/>
                      <w:sz w:val="26"/>
                      <w:szCs w:val="26"/>
                    </w:rPr>
                  </m:ctrlPr>
                </m:radPr>
                <m:deg/>
                <m:e>
                  <m:f>
                    <m:fPr>
                      <m:ctrlPr>
                        <w:rPr>
                          <w:rFonts w:ascii="Cambria Math" w:eastAsia="Google Sans Text" w:hAnsi="Cambria Math" w:cs="Google Sans Text"/>
                          <w:color w:val="1F1F1F"/>
                          <w:sz w:val="26"/>
                          <w:szCs w:val="26"/>
                        </w:rPr>
                      </m:ctrlPr>
                    </m:fPr>
                    <m:num>
                      <m:r>
                        <w:rPr>
                          <w:rFonts w:ascii="Cambria Math" w:eastAsia="Google Sans Text" w:hAnsi="Cambria Math" w:cs="Google Sans Text"/>
                          <w:color w:val="1F1F1F"/>
                          <w:sz w:val="26"/>
                          <w:szCs w:val="26"/>
                        </w:rPr>
                        <m:t>1</m:t>
                      </m:r>
                    </m:num>
                    <m:den>
                      <m:r>
                        <w:rPr>
                          <w:rFonts w:ascii="Cambria Math" w:eastAsia="Google Sans Text" w:hAnsi="Cambria Math" w:cs="Google Sans Text"/>
                          <w:color w:val="1F1F1F"/>
                          <w:sz w:val="26"/>
                          <w:szCs w:val="26"/>
                        </w:rPr>
                        <m:t>N</m:t>
                      </m:r>
                    </m:den>
                  </m:f>
                  <m:nary>
                    <m:naryPr>
                      <m:chr m:val="∑"/>
                      <m:limLoc m:val="undOvr"/>
                      <m:grow m:val="1"/>
                      <m:ctrlPr>
                        <w:rPr>
                          <w:rFonts w:ascii="Cambria Math" w:eastAsia="Google Sans Text" w:hAnsi="Cambria Math" w:cs="Google Sans Text"/>
                          <w:color w:val="1F1F1F"/>
                          <w:sz w:val="26"/>
                          <w:szCs w:val="26"/>
                        </w:rPr>
                      </m:ctrlPr>
                    </m:naryPr>
                    <m:sub>
                      <m:r>
                        <w:rPr>
                          <w:rFonts w:ascii="Cambria Math" w:eastAsia="Google Sans Text" w:hAnsi="Cambria Math" w:cs="Google Sans Text"/>
                          <w:color w:val="1F1F1F"/>
                          <w:sz w:val="26"/>
                          <w:szCs w:val="26"/>
                        </w:rPr>
                        <m:t>i=1</m:t>
                      </m:r>
                    </m:sub>
                    <m:sup>
                      <m:r>
                        <w:rPr>
                          <w:rFonts w:ascii="Cambria Math" w:eastAsia="Google Sans Text" w:hAnsi="Cambria Math" w:cs="Google Sans Text"/>
                          <w:color w:val="1F1F1F"/>
                          <w:sz w:val="26"/>
                          <w:szCs w:val="26"/>
                        </w:rPr>
                        <m:t>N</m:t>
                      </m:r>
                    </m:sup>
                    <m:e>
                      <m:r>
                        <w:rPr>
                          <w:rFonts w:ascii="Cambria Math" w:eastAsia="Google Sans Text" w:hAnsi="Cambria Math" w:cs="Google Sans Text"/>
                          <w:color w:val="1F1F1F"/>
                          <w:sz w:val="26"/>
                          <w:szCs w:val="26"/>
                        </w:rPr>
                        <m:t>(</m:t>
                      </m:r>
                      <m:sSub>
                        <m:sSubPr>
                          <m:ctrlPr>
                            <w:rPr>
                              <w:rFonts w:ascii="Cambria Math" w:eastAsia="Google Sans Text" w:hAnsi="Cambria Math" w:cs="Google Sans Text"/>
                              <w:color w:val="1F1F1F"/>
                              <w:sz w:val="26"/>
                              <w:szCs w:val="26"/>
                            </w:rPr>
                          </m:ctrlPr>
                        </m:sSubPr>
                        <m:e>
                          <m:r>
                            <w:rPr>
                              <w:rFonts w:ascii="Cambria Math" w:eastAsia="Google Sans Text" w:hAnsi="Cambria Math" w:cs="Google Sans Text"/>
                              <w:color w:val="1F1F1F"/>
                              <w:sz w:val="26"/>
                              <w:szCs w:val="26"/>
                            </w:rPr>
                            <m:t>y</m:t>
                          </m:r>
                        </m:e>
                        <m:sub>
                          <m:r>
                            <w:rPr>
                              <w:rFonts w:ascii="Cambria Math" w:eastAsia="Google Sans Text" w:hAnsi="Cambria Math" w:cs="Google Sans Text"/>
                              <w:color w:val="1F1F1F"/>
                              <w:sz w:val="26"/>
                              <w:szCs w:val="26"/>
                            </w:rPr>
                            <m:t>i</m:t>
                          </m:r>
                        </m:sub>
                      </m:sSub>
                      <m:r>
                        <w:rPr>
                          <w:rFonts w:ascii="Cambria Math" w:eastAsia="Google Sans Text" w:hAnsi="Cambria Math" w:cs="Google Sans Text"/>
                          <w:color w:val="1F1F1F"/>
                          <w:sz w:val="26"/>
                          <w:szCs w:val="26"/>
                        </w:rPr>
                        <m:t>-</m:t>
                      </m:r>
                      <m:sSub>
                        <m:sSubPr>
                          <m:ctrlPr>
                            <w:rPr>
                              <w:rFonts w:ascii="Cambria Math" w:eastAsia="Google Sans Text" w:hAnsi="Cambria Math" w:cs="Google Sans Text"/>
                              <w:color w:val="1F1F1F"/>
                              <w:sz w:val="26"/>
                              <w:szCs w:val="26"/>
                            </w:rPr>
                          </m:ctrlPr>
                        </m:sSubPr>
                        <m:e>
                          <m:limUpp>
                            <m:limUppPr>
                              <m:ctrlPr>
                                <w:rPr>
                                  <w:rFonts w:ascii="Cambria Math" w:eastAsia="Google Sans Text" w:hAnsi="Cambria Math" w:cs="Google Sans Text"/>
                                  <w:color w:val="1F1F1F"/>
                                  <w:sz w:val="26"/>
                                  <w:szCs w:val="26"/>
                                </w:rPr>
                              </m:ctrlPr>
                            </m:limUppPr>
                            <m:e>
                              <m:r>
                                <w:rPr>
                                  <w:rFonts w:ascii="Cambria Math" w:eastAsia="Google Sans Text" w:hAnsi="Cambria Math" w:cs="Google Sans Text"/>
                                  <w:color w:val="1F1F1F"/>
                                  <w:sz w:val="26"/>
                                  <w:szCs w:val="26"/>
                                </w:rPr>
                                <m:t>y</m:t>
                              </m:r>
                            </m:e>
                            <m:lim>
                              <m:r>
                                <w:rPr>
                                  <w:rFonts w:ascii="Cambria Math" w:eastAsia="Google Sans Text" w:hAnsi="Cambria Math" w:cs="Google Sans Text"/>
                                  <w:color w:val="1F1F1F"/>
                                  <w:sz w:val="26"/>
                                  <w:szCs w:val="26"/>
                                </w:rPr>
                                <m:t>^</m:t>
                              </m:r>
                            </m:lim>
                          </m:limUpp>
                        </m:e>
                        <m:sub>
                          <m:r>
                            <w:rPr>
                              <w:rFonts w:ascii="Cambria Math" w:eastAsia="Google Sans Text" w:hAnsi="Cambria Math" w:cs="Google Sans Text"/>
                              <w:color w:val="1F1F1F"/>
                              <w:sz w:val="26"/>
                              <w:szCs w:val="26"/>
                            </w:rPr>
                            <m:t>i</m:t>
                          </m:r>
                        </m:sub>
                      </m:sSub>
                      <m:sSup>
                        <m:sSupPr>
                          <m:ctrlPr>
                            <w:rPr>
                              <w:rFonts w:ascii="Cambria Math" w:eastAsia="Google Sans Text" w:hAnsi="Cambria Math" w:cs="Google Sans Text"/>
                              <w:color w:val="1F1F1F"/>
                              <w:sz w:val="26"/>
                              <w:szCs w:val="26"/>
                            </w:rPr>
                          </m:ctrlPr>
                        </m:sSupPr>
                        <m:e>
                          <m:r>
                            <w:rPr>
                              <w:rFonts w:ascii="Cambria Math" w:eastAsia="Google Sans Text" w:hAnsi="Cambria Math" w:cs="Google Sans Text"/>
                              <w:color w:val="1F1F1F"/>
                              <w:sz w:val="26"/>
                              <w:szCs w:val="26"/>
                            </w:rPr>
                            <m:t>)</m:t>
                          </m:r>
                        </m:e>
                        <m:sup>
                          <m:r>
                            <w:rPr>
                              <w:rFonts w:ascii="Cambria Math" w:eastAsia="Google Sans Text" w:hAnsi="Cambria Math" w:cs="Google Sans Text"/>
                              <w:color w:val="1F1F1F"/>
                              <w:sz w:val="26"/>
                              <w:szCs w:val="26"/>
                            </w:rPr>
                            <m:t>2</m:t>
                          </m:r>
                        </m:sup>
                      </m:sSup>
                    </m:e>
                  </m:nary>
                </m:e>
              </m:rad>
            </m:e>
          </m:eqArr>
        </m:oMath>
      </m:oMathPara>
    </w:p>
    <w:p w14:paraId="326AF3A5" w14:textId="77777777" w:rsidR="001137EB" w:rsidRPr="001D2720" w:rsidRDefault="001137EB">
      <w:pPr>
        <w:pBdr>
          <w:top w:val="nil"/>
          <w:left w:val="nil"/>
          <w:bottom w:val="nil"/>
          <w:right w:val="nil"/>
          <w:between w:val="nil"/>
        </w:pBdr>
        <w:spacing w:after="240" w:line="275" w:lineRule="auto"/>
        <w:jc w:val="both"/>
        <w:rPr>
          <w:rFonts w:ascii="Google Sans Text" w:eastAsia="Google Sans Text" w:hAnsi="Google Sans Text" w:cs="Google Sans Text"/>
          <w:color w:val="1F1F1F"/>
          <w:sz w:val="26"/>
          <w:szCs w:val="26"/>
        </w:rPr>
      </w:pPr>
    </w:p>
    <w:p w14:paraId="4C11CA85" w14:textId="77777777" w:rsidR="001137EB" w:rsidRPr="001D2720"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1F1F1F"/>
          <w:sz w:val="26"/>
          <w:szCs w:val="26"/>
        </w:rPr>
      </w:pPr>
      <m:oMathPara>
        <m:oMath>
          <m:eqArr>
            <m:eqArrPr>
              <m:ctrlPr>
                <w:rPr>
                  <w:rFonts w:ascii="Cambria Math" w:eastAsia="Google Sans Text" w:hAnsi="Cambria Math" w:cs="Google Sans Text"/>
                  <w:color w:val="1F1F1F"/>
                  <w:sz w:val="26"/>
                  <w:szCs w:val="26"/>
                </w:rPr>
              </m:ctrlPr>
            </m:eqArrPr>
            <m:e>
              <m:sSup>
                <m:sSupPr>
                  <m:ctrlPr>
                    <w:rPr>
                      <w:rFonts w:ascii="Cambria Math" w:eastAsia="Google Sans Text" w:hAnsi="Cambria Math" w:cs="Google Sans Text"/>
                      <w:color w:val="1F1F1F"/>
                      <w:sz w:val="26"/>
                      <w:szCs w:val="26"/>
                    </w:rPr>
                  </m:ctrlPr>
                </m:sSupPr>
                <m:e>
                  <m:r>
                    <w:rPr>
                      <w:rFonts w:ascii="Cambria Math" w:eastAsia="Google Sans Text" w:hAnsi="Cambria Math" w:cs="Google Sans Text"/>
                      <w:color w:val="1F1F1F"/>
                      <w:sz w:val="26"/>
                      <w:szCs w:val="26"/>
                    </w:rPr>
                    <m:t>R</m:t>
                  </m:r>
                </m:e>
                <m:sup>
                  <m:r>
                    <w:rPr>
                      <w:rFonts w:ascii="Cambria Math" w:eastAsia="Google Sans Text" w:hAnsi="Cambria Math" w:cs="Google Sans Text"/>
                      <w:color w:val="1F1F1F"/>
                      <w:sz w:val="26"/>
                      <w:szCs w:val="26"/>
                    </w:rPr>
                    <m:t>2</m:t>
                  </m:r>
                </m:sup>
              </m:sSup>
              <m:r>
                <w:rPr>
                  <w:rFonts w:ascii="Cambria Math" w:eastAsia="Google Sans Text" w:hAnsi="Cambria Math" w:cs="Google Sans Text"/>
                  <w:color w:val="1F1F1F"/>
                  <w:sz w:val="26"/>
                  <w:szCs w:val="26"/>
                </w:rPr>
                <m:t>=1-</m:t>
              </m:r>
              <m:f>
                <m:fPr>
                  <m:ctrlPr>
                    <w:rPr>
                      <w:rFonts w:ascii="Cambria Math" w:eastAsia="Google Sans Text" w:hAnsi="Cambria Math" w:cs="Google Sans Text"/>
                      <w:color w:val="1F1F1F"/>
                      <w:sz w:val="26"/>
                      <w:szCs w:val="26"/>
                    </w:rPr>
                  </m:ctrlPr>
                </m:fPr>
                <m:num>
                  <m:r>
                    <w:rPr>
                      <w:rFonts w:ascii="Cambria Math" w:eastAsia="Google Sans Text" w:hAnsi="Cambria Math" w:cs="Google Sans Text"/>
                      <w:color w:val="1F1F1F"/>
                      <w:sz w:val="26"/>
                      <w:szCs w:val="26"/>
                    </w:rPr>
                    <m:t>∑(</m:t>
                  </m:r>
                  <m:sSub>
                    <m:sSubPr>
                      <m:ctrlPr>
                        <w:rPr>
                          <w:rFonts w:ascii="Cambria Math" w:eastAsia="Google Sans Text" w:hAnsi="Cambria Math" w:cs="Google Sans Text"/>
                          <w:color w:val="1F1F1F"/>
                          <w:sz w:val="26"/>
                          <w:szCs w:val="26"/>
                        </w:rPr>
                      </m:ctrlPr>
                    </m:sSubPr>
                    <m:e>
                      <m:r>
                        <w:rPr>
                          <w:rFonts w:ascii="Cambria Math" w:eastAsia="Google Sans Text" w:hAnsi="Cambria Math" w:cs="Google Sans Text"/>
                          <w:color w:val="1F1F1F"/>
                          <w:sz w:val="26"/>
                          <w:szCs w:val="26"/>
                        </w:rPr>
                        <m:t>y</m:t>
                      </m:r>
                    </m:e>
                    <m:sub>
                      <m:r>
                        <w:rPr>
                          <w:rFonts w:ascii="Cambria Math" w:eastAsia="Google Sans Text" w:hAnsi="Cambria Math" w:cs="Google Sans Text"/>
                          <w:color w:val="1F1F1F"/>
                          <w:sz w:val="26"/>
                          <w:szCs w:val="26"/>
                        </w:rPr>
                        <m:t>i</m:t>
                      </m:r>
                    </m:sub>
                  </m:sSub>
                  <m:r>
                    <w:rPr>
                      <w:rFonts w:ascii="Cambria Math" w:eastAsia="Google Sans Text" w:hAnsi="Cambria Math" w:cs="Google Sans Text"/>
                      <w:color w:val="1F1F1F"/>
                      <w:sz w:val="26"/>
                      <w:szCs w:val="26"/>
                    </w:rPr>
                    <m:t>-</m:t>
                  </m:r>
                  <m:sSub>
                    <m:sSubPr>
                      <m:ctrlPr>
                        <w:rPr>
                          <w:rFonts w:ascii="Cambria Math" w:eastAsia="Google Sans Text" w:hAnsi="Cambria Math" w:cs="Google Sans Text"/>
                          <w:color w:val="1F1F1F"/>
                          <w:sz w:val="26"/>
                          <w:szCs w:val="26"/>
                        </w:rPr>
                      </m:ctrlPr>
                    </m:sSubPr>
                    <m:e>
                      <m:limUpp>
                        <m:limUppPr>
                          <m:ctrlPr>
                            <w:rPr>
                              <w:rFonts w:ascii="Cambria Math" w:eastAsia="Google Sans Text" w:hAnsi="Cambria Math" w:cs="Google Sans Text"/>
                              <w:color w:val="1F1F1F"/>
                              <w:sz w:val="26"/>
                              <w:szCs w:val="26"/>
                            </w:rPr>
                          </m:ctrlPr>
                        </m:limUppPr>
                        <m:e>
                          <m:r>
                            <w:rPr>
                              <w:rFonts w:ascii="Cambria Math" w:eastAsia="Google Sans Text" w:hAnsi="Cambria Math" w:cs="Google Sans Text"/>
                              <w:color w:val="1F1F1F"/>
                              <w:sz w:val="26"/>
                              <w:szCs w:val="26"/>
                            </w:rPr>
                            <m:t>y</m:t>
                          </m:r>
                        </m:e>
                        <m:lim>
                          <m:r>
                            <w:rPr>
                              <w:rFonts w:ascii="Cambria Math" w:eastAsia="Google Sans Text" w:hAnsi="Cambria Math" w:cs="Google Sans Text"/>
                              <w:color w:val="1F1F1F"/>
                              <w:sz w:val="26"/>
                              <w:szCs w:val="26"/>
                            </w:rPr>
                            <m:t>^</m:t>
                          </m:r>
                        </m:lim>
                      </m:limUpp>
                    </m:e>
                    <m:sub>
                      <m:r>
                        <w:rPr>
                          <w:rFonts w:ascii="Cambria Math" w:eastAsia="Google Sans Text" w:hAnsi="Cambria Math" w:cs="Google Sans Text"/>
                          <w:color w:val="1F1F1F"/>
                          <w:sz w:val="26"/>
                          <w:szCs w:val="26"/>
                        </w:rPr>
                        <m:t>i</m:t>
                      </m:r>
                    </m:sub>
                  </m:sSub>
                  <m:sSup>
                    <m:sSupPr>
                      <m:ctrlPr>
                        <w:rPr>
                          <w:rFonts w:ascii="Cambria Math" w:eastAsia="Google Sans Text" w:hAnsi="Cambria Math" w:cs="Google Sans Text"/>
                          <w:color w:val="1F1F1F"/>
                          <w:sz w:val="26"/>
                          <w:szCs w:val="26"/>
                        </w:rPr>
                      </m:ctrlPr>
                    </m:sSupPr>
                    <m:e>
                      <m:r>
                        <w:rPr>
                          <w:rFonts w:ascii="Cambria Math" w:eastAsia="Google Sans Text" w:hAnsi="Cambria Math" w:cs="Google Sans Text"/>
                          <w:color w:val="1F1F1F"/>
                          <w:sz w:val="26"/>
                          <w:szCs w:val="26"/>
                        </w:rPr>
                        <m:t>)</m:t>
                      </m:r>
                    </m:e>
                    <m:sup>
                      <m:r>
                        <w:rPr>
                          <w:rFonts w:ascii="Cambria Math" w:eastAsia="Google Sans Text" w:hAnsi="Cambria Math" w:cs="Google Sans Text"/>
                          <w:color w:val="1F1F1F"/>
                          <w:sz w:val="26"/>
                          <w:szCs w:val="26"/>
                        </w:rPr>
                        <m:t>2</m:t>
                      </m:r>
                    </m:sup>
                  </m:sSup>
                </m:num>
                <m:den>
                  <m:r>
                    <w:rPr>
                      <w:rFonts w:ascii="Cambria Math" w:eastAsia="Google Sans Text" w:hAnsi="Cambria Math" w:cs="Google Sans Text"/>
                      <w:color w:val="1F1F1F"/>
                      <w:sz w:val="26"/>
                      <w:szCs w:val="26"/>
                    </w:rPr>
                    <m:t>∑(</m:t>
                  </m:r>
                  <m:sSub>
                    <m:sSubPr>
                      <m:ctrlPr>
                        <w:rPr>
                          <w:rFonts w:ascii="Cambria Math" w:eastAsia="Google Sans Text" w:hAnsi="Cambria Math" w:cs="Google Sans Text"/>
                          <w:color w:val="1F1F1F"/>
                          <w:sz w:val="26"/>
                          <w:szCs w:val="26"/>
                        </w:rPr>
                      </m:ctrlPr>
                    </m:sSubPr>
                    <m:e>
                      <m:r>
                        <w:rPr>
                          <w:rFonts w:ascii="Cambria Math" w:eastAsia="Google Sans Text" w:hAnsi="Cambria Math" w:cs="Google Sans Text"/>
                          <w:color w:val="1F1F1F"/>
                          <w:sz w:val="26"/>
                          <w:szCs w:val="26"/>
                        </w:rPr>
                        <m:t>y</m:t>
                      </m:r>
                    </m:e>
                    <m:sub>
                      <m:r>
                        <w:rPr>
                          <w:rFonts w:ascii="Cambria Math" w:eastAsia="Google Sans Text" w:hAnsi="Cambria Math" w:cs="Google Sans Text"/>
                          <w:color w:val="1F1F1F"/>
                          <w:sz w:val="26"/>
                          <w:szCs w:val="26"/>
                        </w:rPr>
                        <m:t>i</m:t>
                      </m:r>
                    </m:sub>
                  </m:sSub>
                  <m:r>
                    <w:rPr>
                      <w:rFonts w:ascii="Cambria Math" w:eastAsia="Google Sans Text" w:hAnsi="Cambria Math" w:cs="Google Sans Text"/>
                      <w:color w:val="1F1F1F"/>
                      <w:sz w:val="26"/>
                      <w:szCs w:val="26"/>
                    </w:rPr>
                    <m:t>-</m:t>
                  </m:r>
                  <m:bar>
                    <m:barPr>
                      <m:pos m:val="top"/>
                      <m:ctrlPr>
                        <w:rPr>
                          <w:rFonts w:ascii="Cambria Math" w:eastAsia="Google Sans Text" w:hAnsi="Cambria Math" w:cs="Google Sans Text"/>
                          <w:color w:val="1F1F1F"/>
                          <w:sz w:val="26"/>
                          <w:szCs w:val="26"/>
                        </w:rPr>
                      </m:ctrlPr>
                    </m:barPr>
                    <m:e>
                      <m:r>
                        <w:rPr>
                          <w:rFonts w:ascii="Cambria Math" w:eastAsia="Google Sans Text" w:hAnsi="Cambria Math" w:cs="Google Sans Text"/>
                          <w:color w:val="1F1F1F"/>
                          <w:sz w:val="26"/>
                          <w:szCs w:val="26"/>
                        </w:rPr>
                        <m:t>y</m:t>
                      </m:r>
                    </m:e>
                  </m:bar>
                  <m:sSup>
                    <m:sSupPr>
                      <m:ctrlPr>
                        <w:rPr>
                          <w:rFonts w:ascii="Cambria Math" w:eastAsia="Google Sans Text" w:hAnsi="Cambria Math" w:cs="Google Sans Text"/>
                          <w:color w:val="1F1F1F"/>
                          <w:sz w:val="26"/>
                          <w:szCs w:val="26"/>
                        </w:rPr>
                      </m:ctrlPr>
                    </m:sSupPr>
                    <m:e>
                      <m:r>
                        <w:rPr>
                          <w:rFonts w:ascii="Cambria Math" w:eastAsia="Google Sans Text" w:hAnsi="Cambria Math" w:cs="Google Sans Text"/>
                          <w:color w:val="1F1F1F"/>
                          <w:sz w:val="26"/>
                          <w:szCs w:val="26"/>
                        </w:rPr>
                        <m:t>)</m:t>
                      </m:r>
                    </m:e>
                    <m:sup>
                      <m:r>
                        <w:rPr>
                          <w:rFonts w:ascii="Cambria Math" w:eastAsia="Google Sans Text" w:hAnsi="Cambria Math" w:cs="Google Sans Text"/>
                          <w:color w:val="1F1F1F"/>
                          <w:sz w:val="26"/>
                          <w:szCs w:val="26"/>
                        </w:rPr>
                        <m:t>2</m:t>
                      </m:r>
                    </m:sup>
                  </m:sSup>
                </m:den>
              </m:f>
            </m:e>
          </m:eqArr>
        </m:oMath>
      </m:oMathPara>
    </w:p>
    <w:p w14:paraId="61933864" w14:textId="77777777" w:rsidR="00B61268"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 xml:space="preserve">In a 2025 comparative study of student success models, the </w:t>
      </w:r>
      <w:proofErr w:type="spellStart"/>
      <w:r>
        <w:rPr>
          <w:rFonts w:ascii="Google Sans Text" w:eastAsia="Google Sans Text" w:hAnsi="Google Sans Text" w:cs="Google Sans Text"/>
          <w:color w:val="1F1F1F"/>
        </w:rPr>
        <w:t>LightGBM</w:t>
      </w:r>
      <w:proofErr w:type="spellEnd"/>
      <w:r>
        <w:rPr>
          <w:rFonts w:ascii="Google Sans Text" w:eastAsia="Google Sans Text" w:hAnsi="Google Sans Text" w:cs="Google Sans Text"/>
          <w:color w:val="1F1F1F"/>
        </w:rPr>
        <w:t xml:space="preserve"> algorithm demonstrated superior performance in these metrics compared to Random Forest and </w:t>
      </w:r>
      <w:proofErr w:type="spellStart"/>
      <w:r>
        <w:rPr>
          <w:rFonts w:ascii="Google Sans Text" w:eastAsia="Google Sans Text" w:hAnsi="Google Sans Text" w:cs="Google Sans Text"/>
          <w:color w:val="1F1F1F"/>
        </w:rPr>
        <w:t>XGBoost</w:t>
      </w:r>
      <w:proofErr w:type="spellEnd"/>
      <w:r>
        <w:rPr>
          <w:rFonts w:ascii="Google Sans Text" w:eastAsia="Google Sans Text" w:hAnsi="Google Sans Text" w:cs="Google Sans Text"/>
          <w:color w:val="1F1F1F"/>
        </w:rPr>
        <w:t>, particularly in its ability to handle large-scale, high-dimensional datasets with minimal latency.</w:t>
      </w:r>
      <w:r>
        <w:rPr>
          <w:rFonts w:ascii="Google Sans Text" w:eastAsia="Google Sans Text" w:hAnsi="Google Sans Text" w:cs="Google Sans Text"/>
          <w:color w:val="444746"/>
          <w:sz w:val="24"/>
          <w:szCs w:val="24"/>
          <w:vertAlign w:val="superscript"/>
        </w:rPr>
        <w:t>10</w:t>
      </w: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B61268" w14:paraId="50A50442" w14:textId="77777777" w:rsidTr="00424AF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67E739A1" w14:textId="77777777" w:rsidR="00B61268" w:rsidRDefault="00000000" w:rsidP="00424AFC">
            <w:pPr>
              <w:pBdr>
                <w:top w:val="nil"/>
                <w:left w:val="nil"/>
                <w:bottom w:val="nil"/>
                <w:right w:val="nil"/>
                <w:between w:val="nil"/>
              </w:pBdr>
              <w:spacing w:before="120" w:after="120" w:line="275" w:lineRule="auto"/>
              <w:jc w:val="center"/>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Model Variant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2C9AC582" w14:textId="77777777" w:rsidR="00B61268" w:rsidRDefault="00000000" w:rsidP="00424AFC">
            <w:pPr>
              <w:pBdr>
                <w:top w:val="nil"/>
                <w:left w:val="nil"/>
                <w:bottom w:val="nil"/>
                <w:right w:val="nil"/>
                <w:between w:val="nil"/>
              </w:pBdr>
              <w:spacing w:before="120" w:after="120" w:line="275" w:lineRule="auto"/>
              <w:jc w:val="center"/>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RMSE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4897D4E8" w14:textId="77777777" w:rsidR="00B61268" w:rsidRDefault="00000000" w:rsidP="00424AFC">
            <w:pPr>
              <w:pBdr>
                <w:top w:val="nil"/>
                <w:left w:val="nil"/>
                <w:bottom w:val="nil"/>
                <w:right w:val="nil"/>
                <w:between w:val="nil"/>
              </w:pBdr>
              <w:spacing w:before="120" w:after="120" w:line="275" w:lineRule="auto"/>
              <w:jc w:val="center"/>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MAE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03CFA978" w14:textId="77777777" w:rsidR="00B61268" w:rsidRDefault="00000000" w:rsidP="00424AFC">
            <w:pPr>
              <w:pBdr>
                <w:top w:val="nil"/>
                <w:left w:val="nil"/>
                <w:bottom w:val="nil"/>
                <w:right w:val="nil"/>
                <w:between w:val="nil"/>
              </w:pBdr>
              <w:spacing w:before="120" w:after="120" w:line="275" w:lineRule="auto"/>
              <w:jc w:val="center"/>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R2</w:t>
            </w:r>
          </w:p>
        </w:tc>
      </w:tr>
      <w:tr w:rsidR="00B61268" w14:paraId="4AE27C48" w14:textId="77777777" w:rsidTr="00424AF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65A1437F" w14:textId="77777777" w:rsidR="00B61268" w:rsidRDefault="00000000" w:rsidP="00424AFC">
            <w:pPr>
              <w:pBdr>
                <w:top w:val="nil"/>
                <w:left w:val="nil"/>
                <w:bottom w:val="nil"/>
                <w:right w:val="nil"/>
                <w:between w:val="nil"/>
              </w:pBdr>
              <w:spacing w:before="120" w:after="120" w:line="275" w:lineRule="auto"/>
              <w:jc w:val="center"/>
              <w:rPr>
                <w:rFonts w:ascii="Google Sans Text" w:eastAsia="Google Sans Text" w:hAnsi="Google Sans Text" w:cs="Google Sans Text"/>
                <w:b/>
                <w:bCs/>
                <w:color w:val="1F1F1F"/>
              </w:rPr>
            </w:pPr>
            <w:proofErr w:type="spellStart"/>
            <w:r>
              <w:rPr>
                <w:rFonts w:ascii="Google Sans Text" w:eastAsia="Google Sans Text" w:hAnsi="Google Sans Text" w:cs="Google Sans Text"/>
                <w:b/>
                <w:bCs/>
                <w:color w:val="1F1F1F"/>
              </w:rPr>
              <w:t>LightGBM</w:t>
            </w:r>
            <w:proofErr w:type="spellEnd"/>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76A75213" w14:textId="77777777" w:rsidR="00B61268" w:rsidRDefault="00000000" w:rsidP="00424AFC">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1.957</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0C04952C" w14:textId="77777777" w:rsidR="00B61268" w:rsidRDefault="00000000" w:rsidP="00424AFC">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0.804</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26DB6C9D" w14:textId="77777777" w:rsidR="00B61268" w:rsidRDefault="00000000" w:rsidP="00424AFC">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0.729</w:t>
            </w:r>
          </w:p>
        </w:tc>
      </w:tr>
      <w:tr w:rsidR="00B61268" w14:paraId="7367B3BA" w14:textId="77777777" w:rsidTr="00424AF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6DC6A74D" w14:textId="77777777" w:rsidR="00B61268" w:rsidRDefault="00000000" w:rsidP="00424AFC">
            <w:pPr>
              <w:pBdr>
                <w:top w:val="nil"/>
                <w:left w:val="nil"/>
                <w:bottom w:val="nil"/>
                <w:right w:val="nil"/>
                <w:between w:val="nil"/>
              </w:pBdr>
              <w:spacing w:before="120" w:after="120" w:line="275" w:lineRule="auto"/>
              <w:jc w:val="center"/>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Random Forest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790D2A4F" w14:textId="77777777" w:rsidR="00B61268" w:rsidRDefault="00000000" w:rsidP="00424AFC">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2.175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091D03ED" w14:textId="77777777" w:rsidR="00B61268" w:rsidRDefault="00000000" w:rsidP="00424AFC">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1.084</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392C4BE0" w14:textId="77777777" w:rsidR="00B61268" w:rsidRDefault="00000000" w:rsidP="00424AFC">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0.665</w:t>
            </w:r>
          </w:p>
        </w:tc>
      </w:tr>
      <w:tr w:rsidR="00B61268" w14:paraId="5A04D922" w14:textId="77777777" w:rsidTr="00424AF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6C66E13A" w14:textId="77777777" w:rsidR="00B61268" w:rsidRDefault="00000000" w:rsidP="00424AFC">
            <w:pPr>
              <w:pBdr>
                <w:top w:val="nil"/>
                <w:left w:val="nil"/>
                <w:bottom w:val="nil"/>
                <w:right w:val="nil"/>
                <w:between w:val="nil"/>
              </w:pBdr>
              <w:spacing w:before="120" w:after="120" w:line="275" w:lineRule="auto"/>
              <w:jc w:val="center"/>
              <w:rPr>
                <w:rFonts w:ascii="Google Sans Text" w:eastAsia="Google Sans Text" w:hAnsi="Google Sans Text" w:cs="Google Sans Text"/>
                <w:b/>
                <w:bCs/>
                <w:color w:val="1F1F1F"/>
              </w:rPr>
            </w:pPr>
            <w:proofErr w:type="spellStart"/>
            <w:r>
              <w:rPr>
                <w:rFonts w:ascii="Google Sans Text" w:eastAsia="Google Sans Text" w:hAnsi="Google Sans Text" w:cs="Google Sans Text"/>
                <w:b/>
                <w:bCs/>
                <w:color w:val="1F1F1F"/>
              </w:rPr>
              <w:lastRenderedPageBreak/>
              <w:t>XGBoost</w:t>
            </w:r>
            <w:proofErr w:type="spellEnd"/>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41DB553F" w14:textId="77777777" w:rsidR="00B61268" w:rsidRDefault="00000000" w:rsidP="00424AFC">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2.226</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16623060" w14:textId="77777777" w:rsidR="00B61268" w:rsidRDefault="00000000" w:rsidP="00424AFC">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0.986</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4FE68839" w14:textId="77777777" w:rsidR="00B61268" w:rsidRDefault="00000000" w:rsidP="00424AFC">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0.649</w:t>
            </w:r>
          </w:p>
        </w:tc>
      </w:tr>
    </w:tbl>
    <w:p w14:paraId="070AD2CF" w14:textId="77777777" w:rsidR="00B61268" w:rsidRDefault="00000000">
      <w:pPr>
        <w:pBdr>
          <w:top w:val="nil"/>
          <w:left w:val="nil"/>
          <w:bottom w:val="nil"/>
          <w:right w:val="nil"/>
          <w:between w:val="nil"/>
        </w:pBdr>
        <w:spacing w:before="480" w:after="240"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The table above illustrates the predictive capabilities of various ensemble methods applied to educational outcomes.</w:t>
      </w:r>
      <w:r>
        <w:rPr>
          <w:rFonts w:ascii="Google Sans Text" w:eastAsia="Google Sans Text" w:hAnsi="Google Sans Text" w:cs="Google Sans Text"/>
          <w:color w:val="444746"/>
          <w:sz w:val="24"/>
          <w:szCs w:val="24"/>
          <w:vertAlign w:val="superscript"/>
        </w:rPr>
        <w:t>10</w:t>
      </w:r>
      <w:r>
        <w:rPr>
          <w:rFonts w:ascii="Google Sans Text" w:eastAsia="Google Sans Text" w:hAnsi="Google Sans Text" w:cs="Google Sans Text"/>
          <w:color w:val="1F1F1F"/>
        </w:rPr>
        <w:t xml:space="preserve"> Hush-Yar integrates these findings by employing a stacked ensemble approach, where multiple models contribute to a final risk assessment, thereby mitigating the biases of individual algorithms.</w:t>
      </w:r>
      <w:r>
        <w:rPr>
          <w:rFonts w:ascii="Google Sans Text" w:eastAsia="Google Sans Text" w:hAnsi="Google Sans Text" w:cs="Google Sans Text"/>
          <w:color w:val="444746"/>
          <w:sz w:val="24"/>
          <w:szCs w:val="24"/>
          <w:vertAlign w:val="superscript"/>
        </w:rPr>
        <w:t>16</w:t>
      </w:r>
    </w:p>
    <w:p w14:paraId="4546006D" w14:textId="77777777" w:rsidR="00B61268" w:rsidRDefault="00000000">
      <w:pPr>
        <w:pStyle w:val="Heading3"/>
        <w:spacing w:before="0" w:after="120" w:line="275" w:lineRule="auto"/>
        <w:jc w:val="both"/>
        <w:rPr>
          <w:rFonts w:ascii="Google Sans" w:eastAsia="Google Sans" w:hAnsi="Google Sans" w:cs="Google Sans"/>
          <w:color w:val="1F1F1F"/>
        </w:rPr>
      </w:pPr>
      <w:r>
        <w:rPr>
          <w:rFonts w:ascii="Google Sans" w:eastAsia="Google Sans" w:hAnsi="Google Sans" w:cs="Google Sans"/>
          <w:color w:val="1F1F1F"/>
        </w:rPr>
        <w:t xml:space="preserve">Subsystem II: The </w:t>
      </w:r>
      <w:proofErr w:type="spellStart"/>
      <w:r>
        <w:rPr>
          <w:rFonts w:ascii="Google Sans" w:eastAsia="Google Sans" w:hAnsi="Google Sans" w:cs="Google Sans"/>
          <w:color w:val="1F1F1F"/>
        </w:rPr>
        <w:t>Momtazang</w:t>
      </w:r>
      <w:proofErr w:type="spellEnd"/>
      <w:r>
        <w:rPr>
          <w:rFonts w:ascii="Google Sans" w:eastAsia="Google Sans" w:hAnsi="Google Sans" w:cs="Google Sans"/>
          <w:color w:val="1F1F1F"/>
        </w:rPr>
        <w:t xml:space="preserve"> Talent and Excellence Engine</w:t>
      </w:r>
    </w:p>
    <w:p w14:paraId="298B3C67" w14:textId="77777777" w:rsidR="00B61268"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While much of the literature focuses on the "low tail" of student performance (at-risk individuals), Hush-Yar introduces the "</w:t>
      </w:r>
      <w:proofErr w:type="spellStart"/>
      <w:r>
        <w:rPr>
          <w:rFonts w:ascii="Google Sans Text" w:eastAsia="Google Sans Text" w:hAnsi="Google Sans Text" w:cs="Google Sans Text"/>
          <w:color w:val="1F1F1F"/>
        </w:rPr>
        <w:t>Momtazang</w:t>
      </w:r>
      <w:proofErr w:type="spellEnd"/>
      <w:r>
        <w:rPr>
          <w:rFonts w:ascii="Google Sans Text" w:eastAsia="Google Sans Text" w:hAnsi="Google Sans Text" w:cs="Google Sans Text"/>
          <w:color w:val="1F1F1F"/>
        </w:rPr>
        <w:t>" subsystem to address the "high tail" and marginal performance groups.</w:t>
      </w:r>
      <w:r>
        <w:rPr>
          <w:rFonts w:ascii="Google Sans Text" w:eastAsia="Google Sans Text" w:hAnsi="Google Sans Text" w:cs="Google Sans Text"/>
          <w:color w:val="444746"/>
          <w:sz w:val="24"/>
          <w:szCs w:val="24"/>
          <w:vertAlign w:val="superscript"/>
        </w:rPr>
        <w:t>5</w:t>
      </w:r>
      <w:r>
        <w:rPr>
          <w:rFonts w:ascii="Google Sans Text" w:eastAsia="Google Sans Text" w:hAnsi="Google Sans Text" w:cs="Google Sans Text"/>
          <w:color w:val="1F1F1F"/>
        </w:rPr>
        <w:t xml:space="preserve"> This subsystem is designed to identify students who possess untapped potential or whose current academic path may not align with their cognitive strengths.</w:t>
      </w:r>
      <w:r>
        <w:rPr>
          <w:rFonts w:ascii="Google Sans Text" w:eastAsia="Google Sans Text" w:hAnsi="Google Sans Text" w:cs="Google Sans Text"/>
          <w:color w:val="444746"/>
          <w:sz w:val="24"/>
          <w:szCs w:val="24"/>
          <w:vertAlign w:val="superscript"/>
        </w:rPr>
        <w:t>5</w:t>
      </w:r>
      <w:r>
        <w:rPr>
          <w:rFonts w:ascii="Google Sans Text" w:eastAsia="Google Sans Text" w:hAnsi="Google Sans Text" w:cs="Google Sans Text"/>
          <w:color w:val="1F1F1F"/>
        </w:rPr>
        <w:t xml:space="preserve"> </w:t>
      </w:r>
      <w:proofErr w:type="spellStart"/>
      <w:r>
        <w:rPr>
          <w:rFonts w:ascii="Google Sans Text" w:eastAsia="Google Sans Text" w:hAnsi="Google Sans Text" w:cs="Google Sans Text"/>
          <w:color w:val="1F1F1F"/>
        </w:rPr>
        <w:t>Momtazang</w:t>
      </w:r>
      <w:proofErr w:type="spellEnd"/>
      <w:r>
        <w:rPr>
          <w:rFonts w:ascii="Google Sans Text" w:eastAsia="Google Sans Text" w:hAnsi="Google Sans Text" w:cs="Google Sans Text"/>
          <w:color w:val="1F1F1F"/>
        </w:rPr>
        <w:t xml:space="preserve"> facilitates the identification of candidates for double majors, minor programs, and interdisciplinary research tracks.</w:t>
      </w:r>
      <w:r>
        <w:rPr>
          <w:rFonts w:ascii="Google Sans Text" w:eastAsia="Google Sans Text" w:hAnsi="Google Sans Text" w:cs="Google Sans Text"/>
          <w:color w:val="444746"/>
          <w:sz w:val="24"/>
          <w:szCs w:val="24"/>
          <w:vertAlign w:val="superscript"/>
        </w:rPr>
        <w:t>5</w:t>
      </w:r>
    </w:p>
    <w:p w14:paraId="5D98F6FC" w14:textId="77777777" w:rsidR="00B61268"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Research into "Personality-Aware Recommendation Systems" has shown that tailoring academic pathways to individual traits can improve learning outcomes by 8–11%.</w:t>
      </w:r>
      <w:r>
        <w:rPr>
          <w:rFonts w:ascii="Google Sans Text" w:eastAsia="Google Sans Text" w:hAnsi="Google Sans Text" w:cs="Google Sans Text"/>
          <w:color w:val="444746"/>
          <w:sz w:val="24"/>
          <w:szCs w:val="24"/>
          <w:vertAlign w:val="superscript"/>
        </w:rPr>
        <w:t>9</w:t>
      </w:r>
      <w:r>
        <w:rPr>
          <w:rFonts w:ascii="Google Sans Text" w:eastAsia="Google Sans Text" w:hAnsi="Google Sans Text" w:cs="Google Sans Text"/>
          <w:color w:val="1F1F1F"/>
        </w:rPr>
        <w:t xml:space="preserve"> </w:t>
      </w:r>
      <w:proofErr w:type="spellStart"/>
      <w:r>
        <w:rPr>
          <w:rFonts w:ascii="Google Sans Text" w:eastAsia="Google Sans Text" w:hAnsi="Google Sans Text" w:cs="Google Sans Text"/>
          <w:color w:val="1F1F1F"/>
        </w:rPr>
        <w:t>Momtazang</w:t>
      </w:r>
      <w:proofErr w:type="spellEnd"/>
      <w:r>
        <w:rPr>
          <w:rFonts w:ascii="Google Sans Text" w:eastAsia="Google Sans Text" w:hAnsi="Google Sans Text" w:cs="Google Sans Text"/>
          <w:color w:val="1F1F1F"/>
        </w:rPr>
        <w:t xml:space="preserve"> utilizes collaborative filtering and content-based filtering to suggest courses and career paths that align with the student's psychological profile and historical performance.</w:t>
      </w:r>
      <w:r>
        <w:rPr>
          <w:rFonts w:ascii="Google Sans Text" w:eastAsia="Google Sans Text" w:hAnsi="Google Sans Text" w:cs="Google Sans Text"/>
          <w:color w:val="444746"/>
          <w:sz w:val="24"/>
          <w:szCs w:val="24"/>
          <w:vertAlign w:val="superscript"/>
        </w:rPr>
        <w:t>18</w:t>
      </w:r>
      <w:r>
        <w:rPr>
          <w:rFonts w:ascii="Google Sans Text" w:eastAsia="Google Sans Text" w:hAnsi="Google Sans Text" w:cs="Google Sans Text"/>
          <w:color w:val="1F1F1F"/>
        </w:rPr>
        <w:t xml:space="preserve"> For example, a student demonstrating high achievement in computer science and a "Thinking (T)" cognitive preference might be identified for advanced specialization in artificial intelligence or system architecture.</w:t>
      </w:r>
      <w:r>
        <w:rPr>
          <w:rFonts w:ascii="Google Sans Text" w:eastAsia="Google Sans Text" w:hAnsi="Google Sans Text" w:cs="Google Sans Text"/>
          <w:color w:val="444746"/>
          <w:sz w:val="24"/>
          <w:szCs w:val="24"/>
          <w:vertAlign w:val="superscript"/>
        </w:rPr>
        <w:t>20</w:t>
      </w:r>
    </w:p>
    <w:p w14:paraId="50480AE5" w14:textId="77777777" w:rsidR="00B61268" w:rsidRDefault="00000000">
      <w:pPr>
        <w:pStyle w:val="Heading3"/>
        <w:spacing w:before="0" w:after="120" w:line="275" w:lineRule="auto"/>
        <w:jc w:val="both"/>
        <w:rPr>
          <w:rFonts w:ascii="Google Sans" w:eastAsia="Google Sans" w:hAnsi="Google Sans" w:cs="Google Sans"/>
          <w:color w:val="1F1F1F"/>
        </w:rPr>
      </w:pPr>
      <w:r>
        <w:rPr>
          <w:rFonts w:ascii="Google Sans" w:eastAsia="Google Sans" w:hAnsi="Google Sans" w:cs="Google Sans"/>
          <w:color w:val="1F1F1F"/>
        </w:rPr>
        <w:t>Subsystem III: The Ham-Ava Psychometric Engine</w:t>
      </w:r>
    </w:p>
    <w:p w14:paraId="76D6DBDD" w14:textId="77777777" w:rsidR="00B61268"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The "Ham-Ava" module represents the psychometric core of Hush-Yar, integrating the Myers-Briggs Type Indicator (MBTI) to provide deeper contextualization of academic data.</w:t>
      </w:r>
      <w:r>
        <w:rPr>
          <w:rFonts w:ascii="Google Sans Text" w:eastAsia="Google Sans Text" w:hAnsi="Google Sans Text" w:cs="Google Sans Text"/>
          <w:color w:val="444746"/>
          <w:sz w:val="24"/>
          <w:szCs w:val="24"/>
          <w:vertAlign w:val="superscript"/>
        </w:rPr>
        <w:t>5</w:t>
      </w:r>
      <w:r>
        <w:rPr>
          <w:rFonts w:ascii="Google Sans Text" w:eastAsia="Google Sans Text" w:hAnsi="Google Sans Text" w:cs="Google Sans Text"/>
          <w:color w:val="1F1F1F"/>
        </w:rPr>
        <w:t xml:space="preserve"> The 2020–2025 period has seen a resurgence of interest in personality as a mediator of online learning behaviors and instructional effectiveness.</w:t>
      </w:r>
      <w:r>
        <w:rPr>
          <w:rFonts w:ascii="Google Sans Text" w:eastAsia="Google Sans Text" w:hAnsi="Google Sans Text" w:cs="Google Sans Text"/>
          <w:color w:val="444746"/>
          <w:sz w:val="24"/>
          <w:szCs w:val="24"/>
          <w:vertAlign w:val="superscript"/>
        </w:rPr>
        <w:t>22</w:t>
      </w:r>
      <w:r>
        <w:rPr>
          <w:rFonts w:ascii="Google Sans Text" w:eastAsia="Google Sans Text" w:hAnsi="Google Sans Text" w:cs="Google Sans Text"/>
          <w:color w:val="1F1F1F"/>
        </w:rPr>
        <w:t xml:space="preserve"> The Ham-Ava engine maps the 16 MBTI personality types to specific pedagogical strategies, recognizing that students perceive and process information differently based on their internal psychological tendencies.</w:t>
      </w:r>
      <w:r>
        <w:rPr>
          <w:rFonts w:ascii="Google Sans Text" w:eastAsia="Google Sans Text" w:hAnsi="Google Sans Text" w:cs="Google Sans Text"/>
          <w:color w:val="444746"/>
          <w:sz w:val="24"/>
          <w:szCs w:val="24"/>
          <w:vertAlign w:val="superscript"/>
        </w:rPr>
        <w:t>5</w:t>
      </w:r>
    </w:p>
    <w:p w14:paraId="2BBDA3F9" w14:textId="77777777" w:rsidR="00B61268"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Research has established significant correlations between MBTI dimensions and academic performance in project-based environments. For instance, teams with high personality diversity often exhibit improved problem-solving capabilities and higher final project grades, as diverse perspectives prevent "groupthink" and foster creative synergy.</w:t>
      </w:r>
      <w:r>
        <w:rPr>
          <w:rFonts w:ascii="Google Sans Text" w:eastAsia="Google Sans Text" w:hAnsi="Google Sans Text" w:cs="Google Sans Text"/>
          <w:color w:val="444746"/>
          <w:sz w:val="24"/>
          <w:szCs w:val="24"/>
          <w:vertAlign w:val="superscript"/>
        </w:rPr>
        <w:t>26</w:t>
      </w:r>
      <w:r>
        <w:rPr>
          <w:rFonts w:ascii="Google Sans Text" w:eastAsia="Google Sans Text" w:hAnsi="Google Sans Text" w:cs="Google Sans Text"/>
          <w:color w:val="1F1F1F"/>
        </w:rPr>
        <w:t xml:space="preserve"> Furthermore, students with high scores in "Conscientiousness" (often associated with the "Judging (J)" preference in MBTI) consistently demonstrate higher GPAs and better self-discipline in remote </w:t>
      </w:r>
      <w:r>
        <w:rPr>
          <w:rFonts w:ascii="Google Sans Text" w:eastAsia="Google Sans Text" w:hAnsi="Google Sans Text" w:cs="Google Sans Text"/>
          <w:color w:val="1F1F1F"/>
        </w:rPr>
        <w:lastRenderedPageBreak/>
        <w:t>learning environments.</w:t>
      </w:r>
      <w:r>
        <w:rPr>
          <w:rFonts w:ascii="Google Sans Text" w:eastAsia="Google Sans Text" w:hAnsi="Google Sans Text" w:cs="Google Sans Text"/>
          <w:color w:val="444746"/>
          <w:sz w:val="24"/>
          <w:szCs w:val="24"/>
          <w:vertAlign w:val="superscript"/>
        </w:rPr>
        <w:t>22</w:t>
      </w:r>
    </w:p>
    <w:tbl>
      <w:tblPr>
        <w:tblStyle w:val="a1"/>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B61268" w14:paraId="035164E4" w14:textId="77777777" w:rsidTr="003347CD">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25485682" w14:textId="77777777" w:rsidR="00B61268" w:rsidRDefault="00000000" w:rsidP="003347CD">
            <w:pPr>
              <w:pBdr>
                <w:top w:val="nil"/>
                <w:left w:val="nil"/>
                <w:bottom w:val="nil"/>
                <w:right w:val="nil"/>
                <w:between w:val="nil"/>
              </w:pBdr>
              <w:spacing w:before="120" w:after="120" w:line="275" w:lineRule="auto"/>
              <w:jc w:val="center"/>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MBTI Dimension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632B84E7" w14:textId="77777777" w:rsidR="00B61268" w:rsidRDefault="00000000" w:rsidP="003347CD">
            <w:pPr>
              <w:pBdr>
                <w:top w:val="nil"/>
                <w:left w:val="nil"/>
                <w:bottom w:val="nil"/>
                <w:right w:val="nil"/>
                <w:between w:val="nil"/>
              </w:pBdr>
              <w:spacing w:before="120" w:after="120" w:line="275" w:lineRule="auto"/>
              <w:jc w:val="center"/>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Core Cognitive Process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17967D4B" w14:textId="77777777" w:rsidR="00B61268" w:rsidRDefault="00000000" w:rsidP="003347CD">
            <w:pPr>
              <w:pBdr>
                <w:top w:val="nil"/>
                <w:left w:val="nil"/>
                <w:bottom w:val="nil"/>
                <w:right w:val="nil"/>
                <w:between w:val="nil"/>
              </w:pBdr>
              <w:spacing w:before="120" w:after="120" w:line="275" w:lineRule="auto"/>
              <w:jc w:val="center"/>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Instructional Preference</w:t>
            </w:r>
          </w:p>
        </w:tc>
      </w:tr>
      <w:tr w:rsidR="00B61268" w14:paraId="5B87D002" w14:textId="77777777" w:rsidTr="003347CD">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64982C9B" w14:textId="77777777" w:rsidR="00B61268" w:rsidRDefault="00000000" w:rsidP="003347CD">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Extraversion (E)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3CF435D7" w14:textId="77777777" w:rsidR="00B61268" w:rsidRDefault="00000000" w:rsidP="003347CD">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Externalizing energy and ideas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7FC2496D" w14:textId="77777777" w:rsidR="00B61268" w:rsidRDefault="00000000" w:rsidP="003347CD">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Collaborative projects, discussions</w:t>
            </w:r>
          </w:p>
        </w:tc>
      </w:tr>
      <w:tr w:rsidR="00B61268" w14:paraId="44399621" w14:textId="77777777" w:rsidTr="003347CD">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0443CED9" w14:textId="77777777" w:rsidR="00B61268" w:rsidRDefault="00000000" w:rsidP="003347CD">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Introversion (I)</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38630072" w14:textId="77777777" w:rsidR="00B61268" w:rsidRDefault="00000000" w:rsidP="003347CD">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Internalizing thoughts and reflection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4914F64C" w14:textId="77777777" w:rsidR="00B61268" w:rsidRDefault="00000000" w:rsidP="003347CD">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Independent study, written synthesis</w:t>
            </w:r>
          </w:p>
        </w:tc>
      </w:tr>
      <w:tr w:rsidR="00B61268" w14:paraId="1A318121" w14:textId="77777777" w:rsidTr="003347CD">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704145A1" w14:textId="77777777" w:rsidR="00B61268" w:rsidRDefault="00000000" w:rsidP="003347CD">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Sensing (S)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131922EF" w14:textId="77777777" w:rsidR="00B61268" w:rsidRDefault="00000000" w:rsidP="003347CD">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Processing concrete, factual data</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465DDE9A" w14:textId="77777777" w:rsidR="00B61268" w:rsidRDefault="00000000" w:rsidP="003347CD">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Rule-based tasks, step-by-step guides</w:t>
            </w:r>
          </w:p>
        </w:tc>
      </w:tr>
      <w:tr w:rsidR="00B61268" w14:paraId="387259FE" w14:textId="77777777" w:rsidTr="003347CD">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783397E4" w14:textId="77777777" w:rsidR="00B61268" w:rsidRDefault="00000000" w:rsidP="003347CD">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Intuition (N)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6E56FBEA" w14:textId="77777777" w:rsidR="00B61268" w:rsidRDefault="00000000" w:rsidP="003347CD">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Processing abstract patterns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1A0B240A" w14:textId="77777777" w:rsidR="00B61268" w:rsidRDefault="00000000" w:rsidP="003347CD">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Theoretical models, open-ended design</w:t>
            </w:r>
          </w:p>
        </w:tc>
      </w:tr>
      <w:tr w:rsidR="00B61268" w14:paraId="4810A18B" w14:textId="77777777" w:rsidTr="003347CD">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15F32E42" w14:textId="77777777" w:rsidR="00B61268" w:rsidRDefault="00000000" w:rsidP="003347CD">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Thinking (T)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2D424A4F" w14:textId="77777777" w:rsidR="00B61268" w:rsidRDefault="00000000" w:rsidP="003347CD">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Logical, objective decision-making</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6329723E" w14:textId="77777777" w:rsidR="00B61268" w:rsidRDefault="00000000" w:rsidP="003347CD">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Analytical feedback, performance data</w:t>
            </w:r>
          </w:p>
        </w:tc>
      </w:tr>
      <w:tr w:rsidR="00B61268" w14:paraId="72175215" w14:textId="77777777" w:rsidTr="003347CD">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4112365A" w14:textId="77777777" w:rsidR="00B61268" w:rsidRDefault="00000000" w:rsidP="003347CD">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Feeling (F)</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72BBE0E6" w14:textId="77777777" w:rsidR="00B61268" w:rsidRDefault="00000000" w:rsidP="003347CD">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Value-based, empathetic decision-making</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2CAFDF54" w14:textId="77777777" w:rsidR="00B61268" w:rsidRDefault="00000000" w:rsidP="003347CD">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Personal encouragement, social impact</w:t>
            </w:r>
          </w:p>
        </w:tc>
      </w:tr>
      <w:tr w:rsidR="00B61268" w14:paraId="335A64F0" w14:textId="77777777" w:rsidTr="003347CD">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03B4F528" w14:textId="77777777" w:rsidR="00B61268" w:rsidRDefault="00000000" w:rsidP="003347CD">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Judging (J)</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502DA705" w14:textId="77777777" w:rsidR="00B61268" w:rsidRDefault="00000000" w:rsidP="003347CD">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Structured, planned approach</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026D3A18" w14:textId="77777777" w:rsidR="00B61268" w:rsidRDefault="00000000" w:rsidP="003347CD">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Strict deadlines, clear rubrics</w:t>
            </w:r>
          </w:p>
        </w:tc>
      </w:tr>
      <w:tr w:rsidR="00B61268" w14:paraId="0B3E072A" w14:textId="77777777" w:rsidTr="003347CD">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2DDF2A33" w14:textId="77777777" w:rsidR="00B61268" w:rsidRDefault="00000000" w:rsidP="003347CD">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Perceiving (P)</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6562BD4B" w14:textId="77777777" w:rsidR="00B61268" w:rsidRDefault="00000000" w:rsidP="003347CD">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Adaptable, spontaneous approach</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1804CD20" w14:textId="77777777" w:rsidR="00B61268" w:rsidRDefault="00000000" w:rsidP="003347CD">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Flexible schedules, iterative exploration</w:t>
            </w:r>
          </w:p>
        </w:tc>
      </w:tr>
    </w:tbl>
    <w:p w14:paraId="65A5951F" w14:textId="77777777" w:rsidR="00B61268" w:rsidRDefault="00000000">
      <w:pPr>
        <w:pBdr>
          <w:top w:val="nil"/>
          <w:left w:val="nil"/>
          <w:bottom w:val="nil"/>
          <w:right w:val="nil"/>
          <w:between w:val="nil"/>
        </w:pBdr>
        <w:spacing w:before="480" w:after="240"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The integration of these dimensions into the Ham-Ava engine enables the generation of "personality-aware" feedback. Instead of a generic alert, the system might inform a "Feeling (F)" student of their progress through an empathetic, progress-oriented narrative, while providing a "Thinking (T)" student with a detailed breakdown of their percentile standing and objective areas for improvement.</w:t>
      </w:r>
      <w:r>
        <w:rPr>
          <w:rFonts w:ascii="Google Sans Text" w:eastAsia="Google Sans Text" w:hAnsi="Google Sans Text" w:cs="Google Sans Text"/>
          <w:color w:val="444746"/>
          <w:sz w:val="24"/>
          <w:szCs w:val="24"/>
          <w:vertAlign w:val="superscript"/>
        </w:rPr>
        <w:t>5</w:t>
      </w:r>
    </w:p>
    <w:p w14:paraId="1C56AF50" w14:textId="77777777" w:rsidR="00B61268" w:rsidRDefault="00000000">
      <w:pPr>
        <w:pStyle w:val="Heading3"/>
        <w:spacing w:before="0" w:after="120" w:line="275" w:lineRule="auto"/>
        <w:jc w:val="both"/>
        <w:rPr>
          <w:rFonts w:ascii="Google Sans" w:eastAsia="Google Sans" w:hAnsi="Google Sans" w:cs="Google Sans"/>
          <w:color w:val="1F1F1F"/>
        </w:rPr>
      </w:pPr>
      <w:r>
        <w:rPr>
          <w:rFonts w:ascii="Google Sans" w:eastAsia="Google Sans" w:hAnsi="Google Sans" w:cs="Google Sans"/>
          <w:color w:val="1F1F1F"/>
        </w:rPr>
        <w:lastRenderedPageBreak/>
        <w:t>Subsystem IV: The Academic Health Index (ASI)</w:t>
      </w:r>
    </w:p>
    <w:p w14:paraId="44905CDD" w14:textId="77777777" w:rsidR="00B61268"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Hush-Yar introduces the Academic Health Index (ASI) as a composite metric for evaluating student standing.</w:t>
      </w:r>
      <w:r>
        <w:rPr>
          <w:rFonts w:ascii="Google Sans Text" w:eastAsia="Google Sans Text" w:hAnsi="Google Sans Text" w:cs="Google Sans Text"/>
          <w:color w:val="444746"/>
          <w:sz w:val="24"/>
          <w:szCs w:val="24"/>
          <w:vertAlign w:val="superscript"/>
        </w:rPr>
        <w:t>5</w:t>
      </w:r>
      <w:r>
        <w:rPr>
          <w:rFonts w:ascii="Google Sans Text" w:eastAsia="Google Sans Text" w:hAnsi="Google Sans Text" w:cs="Google Sans Text"/>
          <w:color w:val="1F1F1F"/>
        </w:rPr>
        <w:t xml:space="preserve"> Unlike a standard GPA, which is a historical lagging indicator, the ASI is a leading indicator that combines academic trajectory, psychological stability, and engagement metrics.</w:t>
      </w:r>
      <w:r>
        <w:rPr>
          <w:rFonts w:ascii="Google Sans Text" w:eastAsia="Google Sans Text" w:hAnsi="Google Sans Text" w:cs="Google Sans Text"/>
          <w:color w:val="444746"/>
          <w:sz w:val="24"/>
          <w:szCs w:val="24"/>
          <w:vertAlign w:val="superscript"/>
        </w:rPr>
        <w:t>5</w:t>
      </w:r>
      <w:r>
        <w:rPr>
          <w:rFonts w:ascii="Google Sans Text" w:eastAsia="Google Sans Text" w:hAnsi="Google Sans Text" w:cs="Google Sans Text"/>
          <w:color w:val="1F1F1F"/>
        </w:rPr>
        <w:t xml:space="preserve"> The ASI formula is designed to be multi-factor, incorporating variables from the National College Health Assessment (NCHA) and similar success benchmarks.</w:t>
      </w:r>
      <w:r>
        <w:rPr>
          <w:rFonts w:ascii="Google Sans Text" w:eastAsia="Google Sans Text" w:hAnsi="Google Sans Text" w:cs="Google Sans Text"/>
          <w:color w:val="444746"/>
          <w:sz w:val="24"/>
          <w:szCs w:val="24"/>
          <w:vertAlign w:val="superscript"/>
        </w:rPr>
        <w:t>13</w:t>
      </w:r>
    </w:p>
    <w:p w14:paraId="71476B17" w14:textId="77777777" w:rsidR="00B61268"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The development of the ASI responds to findings that mental health is a critical predictor of success; for example, 30% of students in 2024 reported that anxiety negatively impacted their academic performance.</w:t>
      </w:r>
      <w:r>
        <w:rPr>
          <w:rFonts w:ascii="Google Sans Text" w:eastAsia="Google Sans Text" w:hAnsi="Google Sans Text" w:cs="Google Sans Text"/>
          <w:color w:val="444746"/>
          <w:sz w:val="24"/>
          <w:szCs w:val="24"/>
          <w:vertAlign w:val="superscript"/>
        </w:rPr>
        <w:t>13</w:t>
      </w:r>
      <w:r>
        <w:rPr>
          <w:rFonts w:ascii="Google Sans Text" w:eastAsia="Google Sans Text" w:hAnsi="Google Sans Text" w:cs="Google Sans Text"/>
          <w:color w:val="1F1F1F"/>
        </w:rPr>
        <w:t xml:space="preserve"> By monitoring shifts in study habits, sleep patterns, and digital usage, the ASI can flag students whose "academic health" is declining even if their grades remain temporarily stable.</w:t>
      </w:r>
      <w:r>
        <w:rPr>
          <w:rFonts w:ascii="Google Sans Text" w:eastAsia="Google Sans Text" w:hAnsi="Google Sans Text" w:cs="Google Sans Text"/>
          <w:color w:val="444746"/>
          <w:sz w:val="24"/>
          <w:szCs w:val="24"/>
          <w:vertAlign w:val="superscript"/>
        </w:rPr>
        <w:t>11</w:t>
      </w:r>
      <w:r>
        <w:rPr>
          <w:rFonts w:ascii="Google Sans Text" w:eastAsia="Google Sans Text" w:hAnsi="Google Sans Text" w:cs="Google Sans Text"/>
          <w:color w:val="1F1F1F"/>
        </w:rPr>
        <w:t xml:space="preserve"> This enables a "tiered care model" where institutions can provide the appropriate level of support—ranging from automated wellness tips to a direct referral for professional counseling—based on the severity of the ASI decline.</w:t>
      </w:r>
      <w:r>
        <w:rPr>
          <w:rFonts w:ascii="Google Sans Text" w:eastAsia="Google Sans Text" w:hAnsi="Google Sans Text" w:cs="Google Sans Text"/>
          <w:color w:val="444746"/>
          <w:sz w:val="24"/>
          <w:szCs w:val="24"/>
          <w:vertAlign w:val="superscript"/>
        </w:rPr>
        <w:t>29</w:t>
      </w:r>
    </w:p>
    <w:p w14:paraId="5BE44545" w14:textId="77777777" w:rsidR="00B61268" w:rsidRDefault="00000000">
      <w:pPr>
        <w:pStyle w:val="Heading2"/>
        <w:spacing w:before="0" w:after="120" w:line="275" w:lineRule="auto"/>
        <w:jc w:val="both"/>
        <w:rPr>
          <w:rFonts w:ascii="Google Sans" w:eastAsia="Google Sans" w:hAnsi="Google Sans" w:cs="Google Sans"/>
          <w:color w:val="1F1F1F"/>
        </w:rPr>
      </w:pPr>
      <w:r>
        <w:rPr>
          <w:rFonts w:ascii="Google Sans" w:eastAsia="Google Sans" w:hAnsi="Google Sans" w:cs="Google Sans"/>
          <w:color w:val="1F1F1F"/>
        </w:rPr>
        <w:t xml:space="preserve">Deep Learning Architectures and the </w:t>
      </w:r>
      <w:proofErr w:type="spellStart"/>
      <w:r>
        <w:rPr>
          <w:rFonts w:ascii="Google Sans" w:eastAsia="Google Sans" w:hAnsi="Google Sans" w:cs="Google Sans"/>
          <w:color w:val="1F1F1F"/>
        </w:rPr>
        <w:t>EffiXNet</w:t>
      </w:r>
      <w:proofErr w:type="spellEnd"/>
      <w:r>
        <w:rPr>
          <w:rFonts w:ascii="Google Sans" w:eastAsia="Google Sans" w:hAnsi="Google Sans" w:cs="Google Sans"/>
          <w:color w:val="1F1F1F"/>
        </w:rPr>
        <w:t xml:space="preserve"> Breakthrough</w:t>
      </w:r>
    </w:p>
    <w:p w14:paraId="5F4241E7" w14:textId="77777777" w:rsidR="00B61268"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A primary obstacle in the deployment of large-scale educational AI has been the computational overhead of deep learning models when applied to datasets containing millions of behavioral records.</w:t>
      </w:r>
      <w:r>
        <w:rPr>
          <w:rFonts w:ascii="Google Sans Text" w:eastAsia="Google Sans Text" w:hAnsi="Google Sans Text" w:cs="Google Sans Text"/>
          <w:color w:val="444746"/>
          <w:sz w:val="24"/>
          <w:szCs w:val="24"/>
          <w:vertAlign w:val="superscript"/>
        </w:rPr>
        <w:t>30</w:t>
      </w:r>
      <w:r>
        <w:rPr>
          <w:rFonts w:ascii="Google Sans Text" w:eastAsia="Google Sans Text" w:hAnsi="Google Sans Text" w:cs="Google Sans Text"/>
          <w:color w:val="1F1F1F"/>
        </w:rPr>
        <w:t xml:space="preserve"> In 2025, the introduction of </w:t>
      </w:r>
      <w:proofErr w:type="spellStart"/>
      <w:r>
        <w:rPr>
          <w:rFonts w:ascii="Google Sans Text" w:eastAsia="Google Sans Text" w:hAnsi="Google Sans Text" w:cs="Google Sans Text"/>
          <w:b/>
          <w:bCs/>
          <w:color w:val="1F1F1F"/>
        </w:rPr>
        <w:t>EffiXNet</w:t>
      </w:r>
      <w:proofErr w:type="spellEnd"/>
      <w:r>
        <w:rPr>
          <w:rFonts w:ascii="Google Sans Text" w:eastAsia="Google Sans Text" w:hAnsi="Google Sans Text" w:cs="Google Sans Text"/>
          <w:color w:val="1F1F1F"/>
        </w:rPr>
        <w:t xml:space="preserve">—a refined, education-specific iteration of the </w:t>
      </w:r>
      <w:proofErr w:type="spellStart"/>
      <w:r>
        <w:rPr>
          <w:rFonts w:ascii="Google Sans Text" w:eastAsia="Google Sans Text" w:hAnsi="Google Sans Text" w:cs="Google Sans Text"/>
          <w:color w:val="1F1F1F"/>
        </w:rPr>
        <w:t>EfficientNet</w:t>
      </w:r>
      <w:proofErr w:type="spellEnd"/>
      <w:r>
        <w:rPr>
          <w:rFonts w:ascii="Google Sans Text" w:eastAsia="Google Sans Text" w:hAnsi="Google Sans Text" w:cs="Google Sans Text"/>
          <w:color w:val="1F1F1F"/>
        </w:rPr>
        <w:t xml:space="preserve"> architecture—provided a solution for scalable success prediction.</w:t>
      </w:r>
      <w:r>
        <w:rPr>
          <w:rFonts w:ascii="Google Sans Text" w:eastAsia="Google Sans Text" w:hAnsi="Google Sans Text" w:cs="Google Sans Text"/>
          <w:color w:val="444746"/>
          <w:sz w:val="24"/>
          <w:szCs w:val="24"/>
          <w:vertAlign w:val="superscript"/>
        </w:rPr>
        <w:t>30</w:t>
      </w:r>
      <w:r>
        <w:rPr>
          <w:rFonts w:ascii="Google Sans Text" w:eastAsia="Google Sans Text" w:hAnsi="Google Sans Text" w:cs="Google Sans Text"/>
          <w:color w:val="1F1F1F"/>
        </w:rPr>
        <w:t xml:space="preserve"> Hush-Yar incorporates the </w:t>
      </w:r>
      <w:proofErr w:type="spellStart"/>
      <w:r>
        <w:rPr>
          <w:rFonts w:ascii="Google Sans Text" w:eastAsia="Google Sans Text" w:hAnsi="Google Sans Text" w:cs="Google Sans Text"/>
          <w:color w:val="1F1F1F"/>
        </w:rPr>
        <w:t>EffiXNet</w:t>
      </w:r>
      <w:proofErr w:type="spellEnd"/>
      <w:r>
        <w:rPr>
          <w:rFonts w:ascii="Google Sans Text" w:eastAsia="Google Sans Text" w:hAnsi="Google Sans Text" w:cs="Google Sans Text"/>
          <w:color w:val="1F1F1F"/>
        </w:rPr>
        <w:t xml:space="preserve"> framework within its Algorithm Engine Layer to facilitate high-speed, high-accuracy inference.</w:t>
      </w:r>
      <w:r>
        <w:rPr>
          <w:rFonts w:ascii="Google Sans Text" w:eastAsia="Google Sans Text" w:hAnsi="Google Sans Text" w:cs="Google Sans Text"/>
          <w:color w:val="444746"/>
          <w:sz w:val="24"/>
          <w:szCs w:val="24"/>
          <w:vertAlign w:val="superscript"/>
        </w:rPr>
        <w:t>30</w:t>
      </w:r>
    </w:p>
    <w:p w14:paraId="0BE732F5" w14:textId="77777777" w:rsidR="00B61268"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444746"/>
          <w:sz w:val="24"/>
          <w:szCs w:val="24"/>
          <w:vertAlign w:val="superscript"/>
        </w:rPr>
      </w:pPr>
      <w:proofErr w:type="spellStart"/>
      <w:r>
        <w:rPr>
          <w:rFonts w:ascii="Google Sans Text" w:eastAsia="Google Sans Text" w:hAnsi="Google Sans Text" w:cs="Google Sans Text"/>
          <w:color w:val="1F1F1F"/>
        </w:rPr>
        <w:t>EffiXNet</w:t>
      </w:r>
      <w:proofErr w:type="spellEnd"/>
      <w:r>
        <w:rPr>
          <w:rFonts w:ascii="Google Sans Text" w:eastAsia="Google Sans Text" w:hAnsi="Google Sans Text" w:cs="Google Sans Text"/>
          <w:color w:val="1F1F1F"/>
        </w:rPr>
        <w:t xml:space="preserve"> integrates self-attention mechanisms and dynamic convolutions to prioritize the most relevant features within a student’s longitudinal data.</w:t>
      </w:r>
      <w:r>
        <w:rPr>
          <w:rFonts w:ascii="Google Sans Text" w:eastAsia="Google Sans Text" w:hAnsi="Google Sans Text" w:cs="Google Sans Text"/>
          <w:color w:val="444746"/>
          <w:sz w:val="24"/>
          <w:szCs w:val="24"/>
          <w:vertAlign w:val="superscript"/>
        </w:rPr>
        <w:t>30</w:t>
      </w:r>
      <w:r>
        <w:rPr>
          <w:rFonts w:ascii="Google Sans Text" w:eastAsia="Google Sans Text" w:hAnsi="Google Sans Text" w:cs="Google Sans Text"/>
          <w:color w:val="1F1F1F"/>
        </w:rPr>
        <w:t xml:space="preserve"> This allows the model to capture temporal dependencies (such as a gradual decline in VLE engagement over a semester) that are often missed by static ensemble models. Comparative performance metrics demonstrate that </w:t>
      </w:r>
      <w:proofErr w:type="spellStart"/>
      <w:r>
        <w:rPr>
          <w:rFonts w:ascii="Google Sans Text" w:eastAsia="Google Sans Text" w:hAnsi="Google Sans Text" w:cs="Google Sans Text"/>
          <w:color w:val="1F1F1F"/>
        </w:rPr>
        <w:t>EffiXNet</w:t>
      </w:r>
      <w:proofErr w:type="spellEnd"/>
      <w:r>
        <w:rPr>
          <w:rFonts w:ascii="Google Sans Text" w:eastAsia="Google Sans Text" w:hAnsi="Google Sans Text" w:cs="Google Sans Text"/>
          <w:color w:val="1F1F1F"/>
        </w:rPr>
        <w:t xml:space="preserve"> achieves near-SOTA (state-of-the-art) accuracy while significantly reducing computational requirements.</w:t>
      </w:r>
      <w:r>
        <w:rPr>
          <w:rFonts w:ascii="Google Sans Text" w:eastAsia="Google Sans Text" w:hAnsi="Google Sans Text" w:cs="Google Sans Text"/>
          <w:color w:val="444746"/>
          <w:sz w:val="24"/>
          <w:szCs w:val="24"/>
          <w:vertAlign w:val="superscript"/>
        </w:rPr>
        <w:t>30</w:t>
      </w:r>
    </w:p>
    <w:tbl>
      <w:tblPr>
        <w:tblStyle w:val="a2"/>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B61268" w14:paraId="6C5FF80D" w14:textId="77777777" w:rsidTr="00D4502D">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3F9A9408" w14:textId="77777777" w:rsidR="00B61268" w:rsidRDefault="00000000" w:rsidP="00D4502D">
            <w:pPr>
              <w:pBdr>
                <w:top w:val="nil"/>
                <w:left w:val="nil"/>
                <w:bottom w:val="nil"/>
                <w:right w:val="nil"/>
                <w:between w:val="nil"/>
              </w:pBdr>
              <w:spacing w:before="120" w:after="120" w:line="275" w:lineRule="auto"/>
              <w:jc w:val="center"/>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Architecture Type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282DC522" w14:textId="77777777" w:rsidR="00B61268" w:rsidRDefault="00000000" w:rsidP="00D4502D">
            <w:pPr>
              <w:pBdr>
                <w:top w:val="nil"/>
                <w:left w:val="nil"/>
                <w:bottom w:val="nil"/>
                <w:right w:val="nil"/>
                <w:between w:val="nil"/>
              </w:pBdr>
              <w:spacing w:before="120" w:after="120" w:line="275" w:lineRule="auto"/>
              <w:jc w:val="center"/>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Accuracy (%)</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7EF0751A" w14:textId="77777777" w:rsidR="00B61268" w:rsidRDefault="00000000" w:rsidP="00D4502D">
            <w:pPr>
              <w:pBdr>
                <w:top w:val="nil"/>
                <w:left w:val="nil"/>
                <w:bottom w:val="nil"/>
                <w:right w:val="nil"/>
                <w:between w:val="nil"/>
              </w:pBdr>
              <w:spacing w:before="120" w:after="120" w:line="275" w:lineRule="auto"/>
              <w:jc w:val="center"/>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Memory Usage (MB)</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69C958C9" w14:textId="77777777" w:rsidR="00B61268" w:rsidRDefault="00000000" w:rsidP="00D4502D">
            <w:pPr>
              <w:pBdr>
                <w:top w:val="nil"/>
                <w:left w:val="nil"/>
                <w:bottom w:val="nil"/>
                <w:right w:val="nil"/>
                <w:between w:val="nil"/>
              </w:pBdr>
              <w:spacing w:before="120" w:after="120" w:line="275" w:lineRule="auto"/>
              <w:jc w:val="center"/>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Inference Time (</w:t>
            </w:r>
            <w:proofErr w:type="spellStart"/>
            <w:r>
              <w:rPr>
                <w:rFonts w:ascii="Google Sans Text" w:eastAsia="Google Sans Text" w:hAnsi="Google Sans Text" w:cs="Google Sans Text"/>
                <w:b/>
                <w:bCs/>
                <w:color w:val="1F1F1F"/>
              </w:rPr>
              <w:t>ms</w:t>
            </w:r>
            <w:proofErr w:type="spellEnd"/>
            <w:r>
              <w:rPr>
                <w:rFonts w:ascii="Google Sans Text" w:eastAsia="Google Sans Text" w:hAnsi="Google Sans Text" w:cs="Google Sans Text"/>
                <w:b/>
                <w:bCs/>
                <w:color w:val="1F1F1F"/>
              </w:rPr>
              <w:t>)</w:t>
            </w:r>
          </w:p>
        </w:tc>
      </w:tr>
      <w:tr w:rsidR="00B61268" w14:paraId="6589382C" w14:textId="77777777" w:rsidTr="00D4502D">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38BBED2E" w14:textId="77777777" w:rsidR="00B61268" w:rsidRDefault="00000000" w:rsidP="00D4502D">
            <w:pPr>
              <w:pBdr>
                <w:top w:val="nil"/>
                <w:left w:val="nil"/>
                <w:bottom w:val="nil"/>
                <w:right w:val="nil"/>
                <w:between w:val="nil"/>
              </w:pBdr>
              <w:spacing w:before="120" w:after="120" w:line="275" w:lineRule="auto"/>
              <w:jc w:val="center"/>
              <w:rPr>
                <w:rFonts w:ascii="Google Sans Text" w:eastAsia="Google Sans Text" w:hAnsi="Google Sans Text" w:cs="Google Sans Text"/>
                <w:b/>
                <w:bCs/>
                <w:color w:val="1F1F1F"/>
              </w:rPr>
            </w:pPr>
            <w:proofErr w:type="spellStart"/>
            <w:r>
              <w:rPr>
                <w:rFonts w:ascii="Google Sans Text" w:eastAsia="Google Sans Text" w:hAnsi="Google Sans Text" w:cs="Google Sans Text"/>
                <w:b/>
                <w:bCs/>
                <w:color w:val="1F1F1F"/>
              </w:rPr>
              <w:t>EffiXNet</w:t>
            </w:r>
            <w:proofErr w:type="spellEnd"/>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1C86CB44" w14:textId="77777777" w:rsidR="00B61268" w:rsidRDefault="00000000" w:rsidP="00D4502D">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98.2</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7A30A31A" w14:textId="77777777" w:rsidR="00B61268" w:rsidRDefault="00000000" w:rsidP="00D4502D">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290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36EE0D83" w14:textId="77777777" w:rsidR="00B61268" w:rsidRDefault="00000000" w:rsidP="00D4502D">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4.5</w:t>
            </w:r>
          </w:p>
        </w:tc>
      </w:tr>
      <w:tr w:rsidR="00B61268" w14:paraId="549F5829" w14:textId="77777777" w:rsidTr="00D4502D">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5C3CEB2A" w14:textId="77777777" w:rsidR="00B61268" w:rsidRDefault="00000000" w:rsidP="00D4502D">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lastRenderedPageBreak/>
              <w:t>Standard CNN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28169BC7" w14:textId="77777777" w:rsidR="00B61268" w:rsidRDefault="00000000" w:rsidP="00D4502D">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85.4</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0662DBE4" w14:textId="77777777" w:rsidR="00B61268" w:rsidRDefault="00000000" w:rsidP="00D4502D">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950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199A6EF4" w14:textId="77777777" w:rsidR="00B61268" w:rsidRDefault="00000000" w:rsidP="00D4502D">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12.8</w:t>
            </w:r>
          </w:p>
        </w:tc>
      </w:tr>
      <w:tr w:rsidR="00B61268" w14:paraId="2C1178AD" w14:textId="77777777" w:rsidTr="00D4502D">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00060EB7" w14:textId="77777777" w:rsidR="00B61268" w:rsidRDefault="00000000" w:rsidP="00D4502D">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proofErr w:type="spellStart"/>
            <w:r>
              <w:rPr>
                <w:rFonts w:ascii="Google Sans Text" w:eastAsia="Google Sans Text" w:hAnsi="Google Sans Text" w:cs="Google Sans Text"/>
                <w:color w:val="1F1F1F"/>
              </w:rPr>
              <w:t>TabTransformer</w:t>
            </w:r>
            <w:proofErr w:type="spellEnd"/>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036F3297" w14:textId="77777777" w:rsidR="00B61268" w:rsidRDefault="00000000" w:rsidP="00D4502D">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88.7</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5BF46F7F" w14:textId="77777777" w:rsidR="00B61268" w:rsidRDefault="00000000" w:rsidP="00D4502D">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1100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4B663BD0" w14:textId="77777777" w:rsidR="00B61268" w:rsidRDefault="00000000" w:rsidP="00D4502D">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18.2</w:t>
            </w:r>
          </w:p>
        </w:tc>
      </w:tr>
      <w:tr w:rsidR="00B61268" w14:paraId="5EC74207" w14:textId="77777777" w:rsidTr="00D4502D">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354F3DB8" w14:textId="77777777" w:rsidR="00B61268" w:rsidRDefault="00000000" w:rsidP="00D4502D">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BERT-based (LLM)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3BFF9083" w14:textId="77777777" w:rsidR="00B61268" w:rsidRDefault="00000000" w:rsidP="00D4502D">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91.2</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5657D52B" w14:textId="77777777" w:rsidR="00B61268" w:rsidRDefault="00000000" w:rsidP="00D4502D">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1350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0299BBD3" w14:textId="77777777" w:rsidR="00B61268" w:rsidRDefault="00000000" w:rsidP="00D4502D">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24.1</w:t>
            </w:r>
          </w:p>
        </w:tc>
      </w:tr>
    </w:tbl>
    <w:p w14:paraId="1D3CDF1D" w14:textId="77777777" w:rsidR="00B61268" w:rsidRDefault="00000000">
      <w:pPr>
        <w:pBdr>
          <w:top w:val="nil"/>
          <w:left w:val="nil"/>
          <w:bottom w:val="nil"/>
          <w:right w:val="nil"/>
          <w:between w:val="nil"/>
        </w:pBdr>
        <w:spacing w:before="480" w:after="240"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 xml:space="preserve">The table highlights </w:t>
      </w:r>
      <w:proofErr w:type="spellStart"/>
      <w:r>
        <w:rPr>
          <w:rFonts w:ascii="Google Sans Text" w:eastAsia="Google Sans Text" w:hAnsi="Google Sans Text" w:cs="Google Sans Text"/>
          <w:color w:val="1F1F1F"/>
        </w:rPr>
        <w:t>EffiXNet’s</w:t>
      </w:r>
      <w:proofErr w:type="spellEnd"/>
      <w:r>
        <w:rPr>
          <w:rFonts w:ascii="Google Sans Text" w:eastAsia="Google Sans Text" w:hAnsi="Google Sans Text" w:cs="Google Sans Text"/>
          <w:color w:val="1F1F1F"/>
        </w:rPr>
        <w:t xml:space="preserve"> efficiency, making it an ideal choice for institutions that must process real-time data for tens of thousands of students without investing in prohibitive high-performance computing infrastructure.</w:t>
      </w:r>
      <w:r>
        <w:rPr>
          <w:rFonts w:ascii="Google Sans Text" w:eastAsia="Google Sans Text" w:hAnsi="Google Sans Text" w:cs="Google Sans Text"/>
          <w:color w:val="444746"/>
          <w:sz w:val="24"/>
          <w:szCs w:val="24"/>
          <w:vertAlign w:val="superscript"/>
        </w:rPr>
        <w:t>30</w:t>
      </w:r>
      <w:r>
        <w:rPr>
          <w:rFonts w:ascii="Google Sans Text" w:eastAsia="Google Sans Text" w:hAnsi="Google Sans Text" w:cs="Google Sans Text"/>
          <w:color w:val="1F1F1F"/>
        </w:rPr>
        <w:t xml:space="preserve"> By reducing logarithmic loss by 25% compared to conventional deep learning baselines, </w:t>
      </w:r>
      <w:proofErr w:type="spellStart"/>
      <w:r>
        <w:rPr>
          <w:rFonts w:ascii="Google Sans Text" w:eastAsia="Google Sans Text" w:hAnsi="Google Sans Text" w:cs="Google Sans Text"/>
          <w:color w:val="1F1F1F"/>
        </w:rPr>
        <w:t>EffiXNet</w:t>
      </w:r>
      <w:proofErr w:type="spellEnd"/>
      <w:r>
        <w:rPr>
          <w:rFonts w:ascii="Google Sans Text" w:eastAsia="Google Sans Text" w:hAnsi="Google Sans Text" w:cs="Google Sans Text"/>
          <w:color w:val="1F1F1F"/>
        </w:rPr>
        <w:t xml:space="preserve"> ensures that the predictions serving the ASI and </w:t>
      </w:r>
      <w:proofErr w:type="spellStart"/>
      <w:r>
        <w:rPr>
          <w:rFonts w:ascii="Google Sans Text" w:eastAsia="Google Sans Text" w:hAnsi="Google Sans Text" w:cs="Google Sans Text"/>
          <w:color w:val="1F1F1F"/>
        </w:rPr>
        <w:t>Pateh</w:t>
      </w:r>
      <w:proofErr w:type="spellEnd"/>
      <w:r>
        <w:rPr>
          <w:rFonts w:ascii="Google Sans Text" w:eastAsia="Google Sans Text" w:hAnsi="Google Sans Text" w:cs="Google Sans Text"/>
          <w:color w:val="1F1F1F"/>
        </w:rPr>
        <w:t xml:space="preserve"> engines are both robust and economically viable.</w:t>
      </w:r>
      <w:r>
        <w:rPr>
          <w:rFonts w:ascii="Google Sans Text" w:eastAsia="Google Sans Text" w:hAnsi="Google Sans Text" w:cs="Google Sans Text"/>
          <w:color w:val="444746"/>
          <w:sz w:val="24"/>
          <w:szCs w:val="24"/>
          <w:vertAlign w:val="superscript"/>
        </w:rPr>
        <w:t>30</w:t>
      </w:r>
    </w:p>
    <w:p w14:paraId="43481A7A" w14:textId="77777777" w:rsidR="00B61268" w:rsidRDefault="00000000">
      <w:pPr>
        <w:pStyle w:val="Heading2"/>
        <w:spacing w:before="0" w:after="120" w:line="275" w:lineRule="auto"/>
        <w:jc w:val="both"/>
        <w:rPr>
          <w:rFonts w:ascii="Google Sans" w:eastAsia="Google Sans" w:hAnsi="Google Sans" w:cs="Google Sans"/>
          <w:color w:val="1F1F1F"/>
        </w:rPr>
      </w:pPr>
      <w:r>
        <w:rPr>
          <w:rFonts w:ascii="Google Sans" w:eastAsia="Google Sans" w:hAnsi="Google Sans" w:cs="Google Sans"/>
          <w:color w:val="1F1F1F"/>
        </w:rPr>
        <w:t>AI-Powered Career Guidance and Personality-Vocational Alignment</w:t>
      </w:r>
    </w:p>
    <w:p w14:paraId="402C83FA" w14:textId="77777777" w:rsidR="00B61268"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The transition from education to employment is often cited as a period of significant anxiety and potential mismatch for university students.</w:t>
      </w:r>
      <w:r>
        <w:rPr>
          <w:rFonts w:ascii="Google Sans Text" w:eastAsia="Google Sans Text" w:hAnsi="Google Sans Text" w:cs="Google Sans Text"/>
          <w:color w:val="444746"/>
          <w:sz w:val="24"/>
          <w:szCs w:val="24"/>
          <w:vertAlign w:val="superscript"/>
        </w:rPr>
        <w:t>21</w:t>
      </w:r>
      <w:r>
        <w:rPr>
          <w:rFonts w:ascii="Google Sans Text" w:eastAsia="Google Sans Text" w:hAnsi="Google Sans Text" w:cs="Google Sans Text"/>
          <w:color w:val="1F1F1F"/>
        </w:rPr>
        <w:t xml:space="preserve"> Hush-Yar addresses this by acting as a virtual career counselor, utilizing AI to bridge the gap between academic performance and industrial demands.</w:t>
      </w:r>
      <w:r>
        <w:rPr>
          <w:rFonts w:ascii="Google Sans Text" w:eastAsia="Google Sans Text" w:hAnsi="Google Sans Text" w:cs="Google Sans Text"/>
          <w:color w:val="444746"/>
          <w:sz w:val="24"/>
          <w:szCs w:val="24"/>
          <w:vertAlign w:val="superscript"/>
        </w:rPr>
        <w:t>5</w:t>
      </w:r>
      <w:r>
        <w:rPr>
          <w:rFonts w:ascii="Google Sans Text" w:eastAsia="Google Sans Text" w:hAnsi="Google Sans Text" w:cs="Google Sans Text"/>
          <w:color w:val="1F1F1F"/>
        </w:rPr>
        <w:t xml:space="preserve"> The system recognizes that long-term career satisfaction is a function of the "person-environment fit," where an individual's skills and personality traits are congruent with their job role.</w:t>
      </w:r>
      <w:r>
        <w:rPr>
          <w:rFonts w:ascii="Google Sans Text" w:eastAsia="Google Sans Text" w:hAnsi="Google Sans Text" w:cs="Google Sans Text"/>
          <w:color w:val="444746"/>
          <w:sz w:val="24"/>
          <w:szCs w:val="24"/>
          <w:vertAlign w:val="superscript"/>
        </w:rPr>
        <w:t>18</w:t>
      </w:r>
    </w:p>
    <w:p w14:paraId="06CFD681" w14:textId="77777777" w:rsidR="00B61268"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Hush-</w:t>
      </w:r>
      <w:proofErr w:type="spellStart"/>
      <w:r>
        <w:rPr>
          <w:rFonts w:ascii="Google Sans Text" w:eastAsia="Google Sans Text" w:hAnsi="Google Sans Text" w:cs="Google Sans Text"/>
          <w:color w:val="1F1F1F"/>
        </w:rPr>
        <w:t>Yar’s</w:t>
      </w:r>
      <w:proofErr w:type="spellEnd"/>
      <w:r>
        <w:rPr>
          <w:rFonts w:ascii="Google Sans Text" w:eastAsia="Google Sans Text" w:hAnsi="Google Sans Text" w:cs="Google Sans Text"/>
          <w:color w:val="1F1F1F"/>
        </w:rPr>
        <w:t xml:space="preserve"> recommendation engine analyzes a student's academic history, MBTI profile, and extracurricular interests to forecast potential career paths.</w:t>
      </w:r>
      <w:r>
        <w:rPr>
          <w:rFonts w:ascii="Google Sans Text" w:eastAsia="Google Sans Text" w:hAnsi="Google Sans Text" w:cs="Google Sans Text"/>
          <w:color w:val="444746"/>
          <w:sz w:val="24"/>
          <w:szCs w:val="24"/>
          <w:vertAlign w:val="superscript"/>
        </w:rPr>
        <w:t>21</w:t>
      </w:r>
      <w:r>
        <w:rPr>
          <w:rFonts w:ascii="Google Sans Text" w:eastAsia="Google Sans Text" w:hAnsi="Google Sans Text" w:cs="Google Sans Text"/>
          <w:color w:val="1F1F1F"/>
        </w:rPr>
        <w:t xml:space="preserve"> By integrating real-time job market analytics, the system can identify "skill gaps" and recommend specific online courses or certifications to enhance employability.</w:t>
      </w:r>
      <w:r>
        <w:rPr>
          <w:rFonts w:ascii="Google Sans Text" w:eastAsia="Google Sans Text" w:hAnsi="Google Sans Text" w:cs="Google Sans Text"/>
          <w:color w:val="444746"/>
          <w:sz w:val="24"/>
          <w:szCs w:val="24"/>
          <w:vertAlign w:val="superscript"/>
        </w:rPr>
        <w:t>32</w:t>
      </w:r>
      <w:r>
        <w:rPr>
          <w:rFonts w:ascii="Google Sans Text" w:eastAsia="Google Sans Text" w:hAnsi="Google Sans Text" w:cs="Google Sans Text"/>
          <w:color w:val="1F1F1F"/>
        </w:rPr>
        <w:t xml:space="preserve"> This is particularly relevant in dynamic fields like information technology, where roles like "Data Scientist" and "Software Architect" require different blends of analytical precision and creative problem-solving.</w:t>
      </w:r>
      <w:r>
        <w:rPr>
          <w:rFonts w:ascii="Google Sans Text" w:eastAsia="Google Sans Text" w:hAnsi="Google Sans Text" w:cs="Google Sans Text"/>
          <w:color w:val="444746"/>
          <w:sz w:val="24"/>
          <w:szCs w:val="24"/>
          <w:vertAlign w:val="superscript"/>
        </w:rPr>
        <w:t>20</w:t>
      </w:r>
    </w:p>
    <w:p w14:paraId="6E64CDAE" w14:textId="77777777" w:rsidR="00B61268"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Recent studies in Career Path Recommendation Models (CPRM) demonstrate that AI-driven guidance achieves an accuracy of approximately 88% in matching students to specialization paths.</w:t>
      </w:r>
      <w:r>
        <w:rPr>
          <w:rFonts w:ascii="Google Sans Text" w:eastAsia="Google Sans Text" w:hAnsi="Google Sans Text" w:cs="Google Sans Text"/>
          <w:color w:val="444746"/>
          <w:sz w:val="24"/>
          <w:szCs w:val="24"/>
          <w:vertAlign w:val="superscript"/>
        </w:rPr>
        <w:t>21</w:t>
      </w:r>
      <w:r>
        <w:rPr>
          <w:rFonts w:ascii="Google Sans Text" w:eastAsia="Google Sans Text" w:hAnsi="Google Sans Text" w:cs="Google Sans Text"/>
          <w:color w:val="1F1F1F"/>
        </w:rPr>
        <w:t xml:space="preserve"> Hush-Yar advances this by incorporating Retrieval-Augmented Generation (RAG) within its interactive interface.</w:t>
      </w:r>
      <w:r>
        <w:rPr>
          <w:rFonts w:ascii="Google Sans Text" w:eastAsia="Google Sans Text" w:hAnsi="Google Sans Text" w:cs="Google Sans Text"/>
          <w:color w:val="444746"/>
          <w:sz w:val="24"/>
          <w:szCs w:val="24"/>
          <w:vertAlign w:val="superscript"/>
        </w:rPr>
        <w:t>31</w:t>
      </w:r>
      <w:r>
        <w:rPr>
          <w:rFonts w:ascii="Google Sans Text" w:eastAsia="Google Sans Text" w:hAnsi="Google Sans Text" w:cs="Google Sans Text"/>
          <w:color w:val="1F1F1F"/>
        </w:rPr>
        <w:t xml:space="preserve"> This allows students to engage in empathetic, fact-grounded conversations with a career assistant that uses their specific profile to suggest tailored opportunities.</w:t>
      </w:r>
      <w:r>
        <w:rPr>
          <w:rFonts w:ascii="Google Sans Text" w:eastAsia="Google Sans Text" w:hAnsi="Google Sans Text" w:cs="Google Sans Text"/>
          <w:color w:val="444746"/>
          <w:sz w:val="24"/>
          <w:szCs w:val="24"/>
          <w:vertAlign w:val="superscript"/>
        </w:rPr>
        <w:t>4</w:t>
      </w:r>
    </w:p>
    <w:tbl>
      <w:tblPr>
        <w:tblStyle w:val="a3"/>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B61268" w14:paraId="7459AEE2" w14:textId="77777777" w:rsidTr="00D4502D">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2C337C9B" w14:textId="77777777" w:rsidR="00B61268" w:rsidRDefault="00000000" w:rsidP="00D4502D">
            <w:pPr>
              <w:pBdr>
                <w:top w:val="nil"/>
                <w:left w:val="nil"/>
                <w:bottom w:val="nil"/>
                <w:right w:val="nil"/>
                <w:between w:val="nil"/>
              </w:pBdr>
              <w:spacing w:before="120" w:after="120" w:line="275" w:lineRule="auto"/>
              <w:jc w:val="center"/>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lastRenderedPageBreak/>
              <w:t>Vocational Category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4E400B78" w14:textId="77777777" w:rsidR="00B61268" w:rsidRDefault="00000000" w:rsidP="00D4502D">
            <w:pPr>
              <w:pBdr>
                <w:top w:val="nil"/>
                <w:left w:val="nil"/>
                <w:bottom w:val="nil"/>
                <w:right w:val="nil"/>
                <w:between w:val="nil"/>
              </w:pBdr>
              <w:spacing w:before="120" w:after="120" w:line="275" w:lineRule="auto"/>
              <w:jc w:val="center"/>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Ideal MBTI Pairings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0A04C72D" w14:textId="77777777" w:rsidR="00B61268" w:rsidRDefault="00000000" w:rsidP="00D4502D">
            <w:pPr>
              <w:pBdr>
                <w:top w:val="nil"/>
                <w:left w:val="nil"/>
                <w:bottom w:val="nil"/>
                <w:right w:val="nil"/>
                <w:between w:val="nil"/>
              </w:pBdr>
              <w:spacing w:before="120" w:after="120" w:line="275" w:lineRule="auto"/>
              <w:jc w:val="center"/>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Recommended Skill-Upskilling</w:t>
            </w:r>
          </w:p>
        </w:tc>
      </w:tr>
      <w:tr w:rsidR="00B61268" w14:paraId="3393E154" w14:textId="77777777" w:rsidTr="00D4502D">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2F971461" w14:textId="77777777" w:rsidR="00B61268" w:rsidRDefault="00000000" w:rsidP="00D4502D">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Technology &amp; Research</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51F5A5E1" w14:textId="77777777" w:rsidR="00B61268" w:rsidRDefault="00000000" w:rsidP="00D4502D">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INTJ, INTP, ISTP</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57E97E01" w14:textId="77777777" w:rsidR="00B61268" w:rsidRDefault="00000000" w:rsidP="00D4502D">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Machine Learning, System Architecture</w:t>
            </w:r>
          </w:p>
        </w:tc>
      </w:tr>
      <w:tr w:rsidR="00B61268" w14:paraId="50A896BA" w14:textId="77777777" w:rsidTr="00D4502D">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4B381BBF" w14:textId="77777777" w:rsidR="00B61268" w:rsidRDefault="00000000" w:rsidP="00D4502D">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Creative &amp; Media</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428D4C1F" w14:textId="77777777" w:rsidR="00B61268" w:rsidRDefault="00000000" w:rsidP="00D4502D">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ENFP, INFP, ENTP</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41AE2404" w14:textId="77777777" w:rsidR="00B61268" w:rsidRDefault="00000000" w:rsidP="00D4502D">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Design Thinking, NLP, Storytelling</w:t>
            </w:r>
          </w:p>
        </w:tc>
      </w:tr>
      <w:tr w:rsidR="00B61268" w14:paraId="34AA1DD0" w14:textId="77777777" w:rsidTr="00D4502D">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6EAB3F46" w14:textId="77777777" w:rsidR="00B61268" w:rsidRDefault="00000000" w:rsidP="00D4502D">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Management &amp; Strategy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3AA75B3D" w14:textId="77777777" w:rsidR="00B61268" w:rsidRDefault="00000000" w:rsidP="00D4502D">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ENTJ, ESTJ, ENFJ</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416401E9" w14:textId="77777777" w:rsidR="00B61268" w:rsidRDefault="00000000" w:rsidP="00D4502D">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Strategic Planning, Emotional Intelligence</w:t>
            </w:r>
          </w:p>
        </w:tc>
      </w:tr>
      <w:tr w:rsidR="00B61268" w14:paraId="5B694FDA" w14:textId="77777777" w:rsidTr="00D4502D">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7D468A0D" w14:textId="77777777" w:rsidR="00B61268" w:rsidRDefault="00000000" w:rsidP="00D4502D">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Social &amp; Community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162B1E98" w14:textId="77777777" w:rsidR="00B61268" w:rsidRDefault="00000000" w:rsidP="00D4502D">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ISFJ, ESFJ, ENFJ</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0F416917" w14:textId="77777777" w:rsidR="00B61268" w:rsidRDefault="00000000" w:rsidP="00D4502D">
            <w:pPr>
              <w:pBdr>
                <w:top w:val="nil"/>
                <w:left w:val="nil"/>
                <w:bottom w:val="nil"/>
                <w:right w:val="nil"/>
                <w:between w:val="nil"/>
              </w:pBdr>
              <w:spacing w:before="120" w:after="120" w:line="275" w:lineRule="auto"/>
              <w:jc w:val="center"/>
              <w:rPr>
                <w:rFonts w:ascii="Google Sans Text" w:eastAsia="Google Sans Text" w:hAnsi="Google Sans Text" w:cs="Google Sans Text"/>
                <w:color w:val="1F1F1F"/>
              </w:rPr>
            </w:pPr>
            <w:r>
              <w:rPr>
                <w:rFonts w:ascii="Google Sans Text" w:eastAsia="Google Sans Text" w:hAnsi="Google Sans Text" w:cs="Google Sans Text"/>
                <w:color w:val="1F1F1F"/>
              </w:rPr>
              <w:t>Collaborative Leadership, Counseling</w:t>
            </w:r>
          </w:p>
        </w:tc>
      </w:tr>
    </w:tbl>
    <w:p w14:paraId="72293662" w14:textId="77777777" w:rsidR="00B61268" w:rsidRDefault="00000000">
      <w:pPr>
        <w:pBdr>
          <w:top w:val="nil"/>
          <w:left w:val="nil"/>
          <w:bottom w:val="nil"/>
          <w:right w:val="nil"/>
          <w:between w:val="nil"/>
        </w:pBdr>
        <w:spacing w:before="480" w:after="240"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The table summarizes how Hush-Yar uses personality-vocational mapping to guide students toward sustainable career goals.</w:t>
      </w:r>
      <w:r>
        <w:rPr>
          <w:rFonts w:ascii="Google Sans Text" w:eastAsia="Google Sans Text" w:hAnsi="Google Sans Text" w:cs="Google Sans Text"/>
          <w:color w:val="444746"/>
          <w:sz w:val="24"/>
          <w:szCs w:val="24"/>
          <w:vertAlign w:val="superscript"/>
        </w:rPr>
        <w:t>20</w:t>
      </w:r>
      <w:r>
        <w:rPr>
          <w:rFonts w:ascii="Google Sans Text" w:eastAsia="Google Sans Text" w:hAnsi="Google Sans Text" w:cs="Google Sans Text"/>
          <w:color w:val="1F1F1F"/>
        </w:rPr>
        <w:t xml:space="preserve"> This alignment not only serves the student’s future but also enhances the university’s performance metrics related to graduate employment rates and long-term career success.</w:t>
      </w:r>
      <w:r>
        <w:rPr>
          <w:rFonts w:ascii="Google Sans Text" w:eastAsia="Google Sans Text" w:hAnsi="Google Sans Text" w:cs="Google Sans Text"/>
          <w:color w:val="444746"/>
          <w:sz w:val="24"/>
          <w:szCs w:val="24"/>
          <w:vertAlign w:val="superscript"/>
        </w:rPr>
        <w:t>11</w:t>
      </w:r>
    </w:p>
    <w:p w14:paraId="321845CA" w14:textId="77777777" w:rsidR="00B61268" w:rsidRDefault="00000000">
      <w:pPr>
        <w:pStyle w:val="Heading2"/>
        <w:spacing w:before="0" w:after="120" w:line="275" w:lineRule="auto"/>
        <w:jc w:val="both"/>
        <w:rPr>
          <w:rFonts w:ascii="Google Sans" w:eastAsia="Google Sans" w:hAnsi="Google Sans" w:cs="Google Sans"/>
          <w:color w:val="1F1F1F"/>
        </w:rPr>
      </w:pPr>
      <w:r>
        <w:rPr>
          <w:rFonts w:ascii="Google Sans" w:eastAsia="Google Sans" w:hAnsi="Google Sans" w:cs="Google Sans"/>
          <w:color w:val="1F1F1F"/>
        </w:rPr>
        <w:t>Explainable AI (XAI) and Algorithmic Accountability</w:t>
      </w:r>
    </w:p>
    <w:p w14:paraId="683A1758" w14:textId="77777777" w:rsidR="00B61268"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As AI systems assume a greater role in high-stakes educational decisions—such as identifying students at risk of failure or recommending degree changes—the demand for "</w:t>
      </w:r>
      <w:proofErr w:type="spellStart"/>
      <w:r>
        <w:rPr>
          <w:rFonts w:ascii="Google Sans Text" w:eastAsia="Google Sans Text" w:hAnsi="Google Sans Text" w:cs="Google Sans Text"/>
          <w:color w:val="1F1F1F"/>
        </w:rPr>
        <w:t>explainability</w:t>
      </w:r>
      <w:proofErr w:type="spellEnd"/>
      <w:r>
        <w:rPr>
          <w:rFonts w:ascii="Google Sans Text" w:eastAsia="Google Sans Text" w:hAnsi="Google Sans Text" w:cs="Google Sans Text"/>
          <w:color w:val="1F1F1F"/>
        </w:rPr>
        <w:t>" has become a central ethical requirement.</w:t>
      </w:r>
      <w:r>
        <w:rPr>
          <w:rFonts w:ascii="Google Sans Text" w:eastAsia="Google Sans Text" w:hAnsi="Google Sans Text" w:cs="Google Sans Text"/>
          <w:color w:val="444746"/>
          <w:sz w:val="24"/>
          <w:szCs w:val="24"/>
          <w:vertAlign w:val="superscript"/>
        </w:rPr>
        <w:t>10</w:t>
      </w:r>
      <w:r>
        <w:rPr>
          <w:rFonts w:ascii="Google Sans Text" w:eastAsia="Google Sans Text" w:hAnsi="Google Sans Text" w:cs="Google Sans Text"/>
          <w:color w:val="1F1F1F"/>
        </w:rPr>
        <w:t xml:space="preserve"> Hush-Yar integrates Explainable AI (XAI) techniques, specifically SHAP (</w:t>
      </w:r>
      <w:proofErr w:type="spellStart"/>
      <w:r>
        <w:rPr>
          <w:rFonts w:ascii="Google Sans Text" w:eastAsia="Google Sans Text" w:hAnsi="Google Sans Text" w:cs="Google Sans Text"/>
          <w:color w:val="1F1F1F"/>
        </w:rPr>
        <w:t>SHapley</w:t>
      </w:r>
      <w:proofErr w:type="spellEnd"/>
      <w:r>
        <w:rPr>
          <w:rFonts w:ascii="Google Sans Text" w:eastAsia="Google Sans Text" w:hAnsi="Google Sans Text" w:cs="Google Sans Text"/>
          <w:color w:val="1F1F1F"/>
        </w:rPr>
        <w:t xml:space="preserve"> Additive </w:t>
      </w:r>
      <w:proofErr w:type="spellStart"/>
      <w:r>
        <w:rPr>
          <w:rFonts w:ascii="Google Sans Text" w:eastAsia="Google Sans Text" w:hAnsi="Google Sans Text" w:cs="Google Sans Text"/>
          <w:color w:val="1F1F1F"/>
        </w:rPr>
        <w:t>exPlanations</w:t>
      </w:r>
      <w:proofErr w:type="spellEnd"/>
      <w:r>
        <w:rPr>
          <w:rFonts w:ascii="Google Sans Text" w:eastAsia="Google Sans Text" w:hAnsi="Google Sans Text" w:cs="Google Sans Text"/>
          <w:color w:val="1F1F1F"/>
        </w:rPr>
        <w:t>), to provide transparency into its predictive logic.</w:t>
      </w:r>
      <w:r>
        <w:rPr>
          <w:rFonts w:ascii="Google Sans Text" w:eastAsia="Google Sans Text" w:hAnsi="Google Sans Text" w:cs="Google Sans Text"/>
          <w:color w:val="444746"/>
          <w:sz w:val="24"/>
          <w:szCs w:val="24"/>
          <w:vertAlign w:val="superscript"/>
        </w:rPr>
        <w:t>10</w:t>
      </w:r>
    </w:p>
    <w:p w14:paraId="179E7751" w14:textId="77777777" w:rsidR="00B61268"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SHAP allows Hush-Yar to break down a complex, non-linear prediction into the specific contribution of each feature.</w:t>
      </w:r>
      <w:r>
        <w:rPr>
          <w:rFonts w:ascii="Google Sans Text" w:eastAsia="Google Sans Text" w:hAnsi="Google Sans Text" w:cs="Google Sans Text"/>
          <w:color w:val="444746"/>
          <w:sz w:val="24"/>
          <w:szCs w:val="24"/>
          <w:vertAlign w:val="superscript"/>
        </w:rPr>
        <w:t>10</w:t>
      </w:r>
      <w:r>
        <w:rPr>
          <w:rFonts w:ascii="Google Sans Text" w:eastAsia="Google Sans Text" w:hAnsi="Google Sans Text" w:cs="Google Sans Text"/>
          <w:color w:val="1F1F1F"/>
        </w:rPr>
        <w:t xml:space="preserve"> For instance, if the </w:t>
      </w:r>
      <w:proofErr w:type="spellStart"/>
      <w:r>
        <w:rPr>
          <w:rFonts w:ascii="Google Sans Text" w:eastAsia="Google Sans Text" w:hAnsi="Google Sans Text" w:cs="Google Sans Text"/>
          <w:color w:val="1F1F1F"/>
        </w:rPr>
        <w:t>Pateh</w:t>
      </w:r>
      <w:proofErr w:type="spellEnd"/>
      <w:r>
        <w:rPr>
          <w:rFonts w:ascii="Google Sans Text" w:eastAsia="Google Sans Text" w:hAnsi="Google Sans Text" w:cs="Google Sans Text"/>
          <w:color w:val="1F1F1F"/>
        </w:rPr>
        <w:t xml:space="preserve"> engine flags a student as "High Risk," the advisor’s dashboard will not only show the risk percentage but also a visual representation of the driving factors—such as "a 15% decrease in attendance" and "low engagement with semester-start assessments".</w:t>
      </w:r>
      <w:r>
        <w:rPr>
          <w:rFonts w:ascii="Google Sans Text" w:eastAsia="Google Sans Text" w:hAnsi="Google Sans Text" w:cs="Google Sans Text"/>
          <w:color w:val="444746"/>
          <w:sz w:val="24"/>
          <w:szCs w:val="24"/>
          <w:vertAlign w:val="superscript"/>
        </w:rPr>
        <w:t>10</w:t>
      </w:r>
      <w:r>
        <w:rPr>
          <w:rFonts w:ascii="Google Sans Text" w:eastAsia="Google Sans Text" w:hAnsi="Google Sans Text" w:cs="Google Sans Text"/>
          <w:color w:val="1F1F1F"/>
        </w:rPr>
        <w:t xml:space="preserve"> This ensures that the AI serves as a "decision support system" rather than a "black-box" arbiter of student futures.</w:t>
      </w:r>
      <w:r>
        <w:rPr>
          <w:rFonts w:ascii="Google Sans Text" w:eastAsia="Google Sans Text" w:hAnsi="Google Sans Text" w:cs="Google Sans Text"/>
          <w:color w:val="444746"/>
          <w:sz w:val="24"/>
          <w:szCs w:val="24"/>
          <w:vertAlign w:val="superscript"/>
        </w:rPr>
        <w:t>10</w:t>
      </w:r>
    </w:p>
    <w:p w14:paraId="35542AEE" w14:textId="77777777" w:rsidR="00B61268"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The mathematical foundation of SHAP is derived from cooperative game theory, ensuring a fair </w:t>
      </w:r>
      <w:r>
        <w:rPr>
          <w:rFonts w:ascii="Google Sans Text" w:eastAsia="Google Sans Text" w:hAnsi="Google Sans Text" w:cs="Google Sans Text"/>
          <w:color w:val="1F1F1F"/>
        </w:rPr>
        <w:lastRenderedPageBreak/>
        <w:t>distribution of "influence" among the variables:</w:t>
      </w:r>
    </w:p>
    <w:p w14:paraId="78FFB164" w14:textId="77777777" w:rsidR="001137EB" w:rsidRPr="001D2720"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1F1F1F"/>
          <w:sz w:val="26"/>
          <w:szCs w:val="26"/>
        </w:rPr>
      </w:pPr>
      <m:oMathPara>
        <m:oMath>
          <m:eqArr>
            <m:eqArrPr>
              <m:ctrlPr>
                <w:rPr>
                  <w:rFonts w:ascii="Cambria Math" w:eastAsia="Google Sans Text" w:hAnsi="Cambria Math" w:cs="Google Sans Text"/>
                  <w:color w:val="1F1F1F"/>
                  <w:sz w:val="26"/>
                  <w:szCs w:val="26"/>
                </w:rPr>
              </m:ctrlPr>
            </m:eqArrPr>
            <m:e>
              <m:sSub>
                <m:sSubPr>
                  <m:ctrlPr>
                    <w:rPr>
                      <w:rFonts w:ascii="Cambria Math" w:eastAsia="Google Sans Text" w:hAnsi="Cambria Math" w:cs="Google Sans Text"/>
                      <w:color w:val="1F1F1F"/>
                      <w:sz w:val="26"/>
                      <w:szCs w:val="26"/>
                    </w:rPr>
                  </m:ctrlPr>
                </m:sSubPr>
                <m:e>
                  <m:r>
                    <w:rPr>
                      <w:rFonts w:ascii="Cambria Math" w:eastAsia="Google Sans Text" w:hAnsi="Cambria Math" w:cs="Google Sans Text"/>
                      <w:color w:val="1F1F1F"/>
                      <w:sz w:val="26"/>
                      <w:szCs w:val="26"/>
                    </w:rPr>
                    <m:t>ϕ</m:t>
                  </m:r>
                </m:e>
                <m:sub>
                  <m:r>
                    <w:rPr>
                      <w:rFonts w:ascii="Cambria Math" w:eastAsia="Google Sans Text" w:hAnsi="Cambria Math" w:cs="Google Sans Text"/>
                      <w:color w:val="1F1F1F"/>
                      <w:sz w:val="26"/>
                      <w:szCs w:val="26"/>
                    </w:rPr>
                    <m:t>i</m:t>
                  </m:r>
                </m:sub>
              </m:sSub>
              <m:r>
                <w:rPr>
                  <w:rFonts w:ascii="Cambria Math" w:eastAsia="Google Sans Text" w:hAnsi="Cambria Math" w:cs="Google Sans Text"/>
                  <w:color w:val="1F1F1F"/>
                  <w:sz w:val="26"/>
                  <w:szCs w:val="26"/>
                </w:rPr>
                <m:t>(f,x)=</m:t>
              </m:r>
              <m:nary>
                <m:naryPr>
                  <m:chr m:val="∑"/>
                  <m:limLoc m:val="undOvr"/>
                  <m:grow m:val="1"/>
                  <m:supHide m:val="1"/>
                  <m:ctrlPr>
                    <w:rPr>
                      <w:rFonts w:ascii="Cambria Math" w:eastAsia="Google Sans Text" w:hAnsi="Cambria Math" w:cs="Google Sans Text"/>
                      <w:color w:val="1F1F1F"/>
                      <w:sz w:val="26"/>
                      <w:szCs w:val="26"/>
                    </w:rPr>
                  </m:ctrlPr>
                </m:naryPr>
                <m:sub>
                  <m:r>
                    <w:rPr>
                      <w:rFonts w:ascii="Cambria Math" w:eastAsia="Google Sans Text" w:hAnsi="Cambria Math" w:cs="Google Sans Text"/>
                      <w:color w:val="1F1F1F"/>
                      <w:sz w:val="26"/>
                      <w:szCs w:val="26"/>
                    </w:rPr>
                    <m:t>S⊆N∖{i}</m:t>
                  </m:r>
                </m:sub>
                <m:sup/>
                <m:e>
                  <m:f>
                    <m:fPr>
                      <m:ctrlPr>
                        <w:rPr>
                          <w:rFonts w:ascii="Cambria Math" w:eastAsia="Google Sans Text" w:hAnsi="Cambria Math" w:cs="Google Sans Text"/>
                          <w:color w:val="1F1F1F"/>
                          <w:sz w:val="26"/>
                          <w:szCs w:val="26"/>
                        </w:rPr>
                      </m:ctrlPr>
                    </m:fPr>
                    <m:num>
                      <m:r>
                        <w:rPr>
                          <w:rFonts w:ascii="Cambria Math" w:eastAsia="Google Sans Text" w:hAnsi="Cambria Math" w:cs="Google Sans Text"/>
                          <w:color w:val="1F1F1F"/>
                          <w:sz w:val="26"/>
                          <w:szCs w:val="26"/>
                        </w:rPr>
                        <m:t>|S|!(n-|S|-1)!</m:t>
                      </m:r>
                    </m:num>
                    <m:den>
                      <m:r>
                        <w:rPr>
                          <w:rFonts w:ascii="Cambria Math" w:eastAsia="Google Sans Text" w:hAnsi="Cambria Math" w:cs="Google Sans Text"/>
                          <w:color w:val="1F1F1F"/>
                          <w:sz w:val="26"/>
                          <w:szCs w:val="26"/>
                        </w:rPr>
                        <m:t>n!</m:t>
                      </m:r>
                    </m:den>
                  </m:f>
                </m:e>
              </m:nary>
            </m:e>
          </m:eqArr>
        </m:oMath>
      </m:oMathPara>
    </w:p>
    <w:p w14:paraId="04454DBB" w14:textId="77777777" w:rsidR="00B61268" w:rsidRDefault="00B61268">
      <w:pPr>
        <w:pBdr>
          <w:top w:val="nil"/>
          <w:left w:val="nil"/>
          <w:bottom w:val="nil"/>
          <w:right w:val="nil"/>
          <w:between w:val="nil"/>
        </w:pBdr>
        <w:spacing w:line="275" w:lineRule="auto"/>
        <w:jc w:val="both"/>
        <w:rPr>
          <w:rFonts w:ascii="Google Sans Text" w:eastAsia="Google Sans Text" w:hAnsi="Google Sans Text" w:cs="Google Sans Text"/>
          <w:color w:val="1F1F1F"/>
        </w:rPr>
      </w:pPr>
    </w:p>
    <w:p w14:paraId="71C3B0E8" w14:textId="77777777" w:rsidR="00B61268"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By quantifying the impact of each feature, Hush-Yar fosters trust between the AI and human stakeholders, allowing faculty to intervene with confidence based on verifiable data patterns.</w:t>
      </w:r>
      <w:r>
        <w:rPr>
          <w:rFonts w:ascii="Google Sans Text" w:eastAsia="Google Sans Text" w:hAnsi="Google Sans Text" w:cs="Google Sans Text"/>
          <w:color w:val="444746"/>
          <w:sz w:val="24"/>
          <w:szCs w:val="24"/>
          <w:vertAlign w:val="superscript"/>
        </w:rPr>
        <w:t>10</w:t>
      </w:r>
      <w:r>
        <w:rPr>
          <w:rFonts w:ascii="Google Sans Text" w:eastAsia="Google Sans Text" w:hAnsi="Google Sans Text" w:cs="Google Sans Text"/>
          <w:color w:val="1F1F1F"/>
        </w:rPr>
        <w:t xml:space="preserve"> This transparency is also crucial for identifying and mitigating algorithmic bias, ensuring that the system does not unfairly penalize students based on demographic or socio-economic variables.</w:t>
      </w:r>
      <w:r>
        <w:rPr>
          <w:rFonts w:ascii="Google Sans Text" w:eastAsia="Google Sans Text" w:hAnsi="Google Sans Text" w:cs="Google Sans Text"/>
          <w:color w:val="444746"/>
          <w:sz w:val="24"/>
          <w:szCs w:val="24"/>
          <w:vertAlign w:val="superscript"/>
        </w:rPr>
        <w:t>16</w:t>
      </w:r>
    </w:p>
    <w:p w14:paraId="7B66BA66" w14:textId="77777777" w:rsidR="00B61268" w:rsidRDefault="00000000">
      <w:pPr>
        <w:pStyle w:val="Heading2"/>
        <w:spacing w:before="0" w:after="120" w:line="275" w:lineRule="auto"/>
        <w:jc w:val="both"/>
        <w:rPr>
          <w:rFonts w:ascii="Google Sans" w:eastAsia="Google Sans" w:hAnsi="Google Sans" w:cs="Google Sans"/>
          <w:color w:val="1F1F1F"/>
        </w:rPr>
      </w:pPr>
      <w:r>
        <w:rPr>
          <w:rFonts w:ascii="Google Sans" w:eastAsia="Google Sans" w:hAnsi="Google Sans" w:cs="Google Sans"/>
          <w:color w:val="1F1F1F"/>
        </w:rPr>
        <w:t>Ethical Considerations, Privacy, and the Future of Education 4.0</w:t>
      </w:r>
    </w:p>
    <w:p w14:paraId="2F09E0A7" w14:textId="77777777" w:rsidR="00B61268"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The deployment of a system as granular as Hush-Yar necessitates a robust ethical framework to protect student privacy and prevent the misuse of psychological data.</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F1F1F"/>
        </w:rPr>
        <w:t xml:space="preserve"> The 2023 UNESCO updated recommendations on AI ethics emphasize the need for "inclusive and adaptive governance" and "AI literacy" for both educators and students.</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F1F1F"/>
        </w:rPr>
        <w:t xml:space="preserve"> Hush-Yar addresses these concerns by implementing blockchain-based certification for data units, ensuring a traceable and trustworthy chain of information circulation.</w:t>
      </w:r>
      <w:r>
        <w:rPr>
          <w:rFonts w:ascii="Google Sans Text" w:eastAsia="Google Sans Text" w:hAnsi="Google Sans Text" w:cs="Google Sans Text"/>
          <w:color w:val="444746"/>
          <w:sz w:val="24"/>
          <w:szCs w:val="24"/>
          <w:vertAlign w:val="superscript"/>
        </w:rPr>
        <w:t>6</w:t>
      </w:r>
    </w:p>
    <w:p w14:paraId="28FC3B6A" w14:textId="77777777" w:rsidR="00B61268"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Furthermore, the system recognizes the "dynamic" nature of personality. Unlike older psychometric models that treated traits as static, Hush-</w:t>
      </w:r>
      <w:proofErr w:type="spellStart"/>
      <w:r>
        <w:rPr>
          <w:rFonts w:ascii="Google Sans Text" w:eastAsia="Google Sans Text" w:hAnsi="Google Sans Text" w:cs="Google Sans Text"/>
          <w:color w:val="1F1F1F"/>
        </w:rPr>
        <w:t>Yar’s</w:t>
      </w:r>
      <w:proofErr w:type="spellEnd"/>
      <w:r>
        <w:rPr>
          <w:rFonts w:ascii="Google Sans Text" w:eastAsia="Google Sans Text" w:hAnsi="Google Sans Text" w:cs="Google Sans Text"/>
          <w:color w:val="1F1F1F"/>
        </w:rPr>
        <w:t xml:space="preserve"> "Ham-Ava" engine acknowledges that students’ behaviors and preferences evolve through their academic journey.</w:t>
      </w:r>
      <w:r>
        <w:rPr>
          <w:rFonts w:ascii="Google Sans Text" w:eastAsia="Google Sans Text" w:hAnsi="Google Sans Text" w:cs="Google Sans Text"/>
          <w:color w:val="444746"/>
          <w:sz w:val="24"/>
          <w:szCs w:val="24"/>
          <w:vertAlign w:val="superscript"/>
        </w:rPr>
        <w:t>26</w:t>
      </w:r>
      <w:r>
        <w:rPr>
          <w:rFonts w:ascii="Google Sans Text" w:eastAsia="Google Sans Text" w:hAnsi="Google Sans Text" w:cs="Google Sans Text"/>
          <w:color w:val="1F1F1F"/>
        </w:rPr>
        <w:t xml:space="preserve"> The system is designed to allow for periodic re-assessment and behavioral correction, ensuring that the guidance provided is always reflective of the student's current state.</w:t>
      </w:r>
      <w:r>
        <w:rPr>
          <w:rFonts w:ascii="Google Sans Text" w:eastAsia="Google Sans Text" w:hAnsi="Google Sans Text" w:cs="Google Sans Text"/>
          <w:color w:val="444746"/>
          <w:sz w:val="24"/>
          <w:szCs w:val="24"/>
          <w:vertAlign w:val="superscript"/>
        </w:rPr>
        <w:t>5</w:t>
      </w:r>
    </w:p>
    <w:p w14:paraId="6F8015B1" w14:textId="77777777" w:rsidR="00B61268"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The future of Education 4.0 will be defined by the "Human-AI Partnership," where platforms like Hush-Yar handle the high-volume analytical tasks, allowing human educators to focus on the interpersonal and empathetic aspects of teaching.</w:t>
      </w:r>
      <w:r>
        <w:rPr>
          <w:rFonts w:ascii="Google Sans Text" w:eastAsia="Google Sans Text" w:hAnsi="Google Sans Text" w:cs="Google Sans Text"/>
          <w:color w:val="444746"/>
          <w:sz w:val="24"/>
          <w:szCs w:val="24"/>
          <w:vertAlign w:val="superscript"/>
        </w:rPr>
        <w:t>15</w:t>
      </w:r>
      <w:r>
        <w:rPr>
          <w:rFonts w:ascii="Google Sans Text" w:eastAsia="Google Sans Text" w:hAnsi="Google Sans Text" w:cs="Google Sans Text"/>
          <w:color w:val="1F1F1F"/>
        </w:rPr>
        <w:t xml:space="preserve"> As institutions continue to invest in comprehensive analytics systems, the correlation between systematic tracking and successful outcomes is becoming undeniable.</w:t>
      </w:r>
      <w:r>
        <w:rPr>
          <w:rFonts w:ascii="Google Sans Text" w:eastAsia="Google Sans Text" w:hAnsi="Google Sans Text" w:cs="Google Sans Text"/>
          <w:color w:val="444746"/>
          <w:sz w:val="24"/>
          <w:szCs w:val="24"/>
          <w:vertAlign w:val="superscript"/>
        </w:rPr>
        <w:t>11</w:t>
      </w:r>
      <w:r>
        <w:rPr>
          <w:rFonts w:ascii="Google Sans Text" w:eastAsia="Google Sans Text" w:hAnsi="Google Sans Text" w:cs="Google Sans Text"/>
          <w:color w:val="1F1F1F"/>
        </w:rPr>
        <w:t xml:space="preserve"> Withdrawal rates have been shown to decrease from 21% to 9% in institutions that implement such engagement analytics, representing a dramatic improvement in both student success and institutional stability.</w:t>
      </w:r>
      <w:r>
        <w:rPr>
          <w:rFonts w:ascii="Google Sans Text" w:eastAsia="Google Sans Text" w:hAnsi="Google Sans Text" w:cs="Google Sans Text"/>
          <w:color w:val="444746"/>
          <w:sz w:val="24"/>
          <w:szCs w:val="24"/>
          <w:vertAlign w:val="superscript"/>
        </w:rPr>
        <w:t>11</w:t>
      </w:r>
    </w:p>
    <w:p w14:paraId="1FCD0C62" w14:textId="77777777" w:rsidR="00B61268" w:rsidRDefault="00000000">
      <w:pPr>
        <w:pStyle w:val="Heading2"/>
        <w:spacing w:before="0" w:after="120" w:line="275" w:lineRule="auto"/>
        <w:jc w:val="both"/>
        <w:rPr>
          <w:rFonts w:ascii="Google Sans" w:eastAsia="Google Sans" w:hAnsi="Google Sans" w:cs="Google Sans"/>
          <w:color w:val="1F1F1F"/>
        </w:rPr>
      </w:pPr>
      <w:r>
        <w:rPr>
          <w:rFonts w:ascii="Google Sans" w:eastAsia="Google Sans" w:hAnsi="Google Sans" w:cs="Google Sans"/>
          <w:color w:val="1F1F1F"/>
        </w:rPr>
        <w:t>Technical Implementation and Operational Methodology</w:t>
      </w:r>
    </w:p>
    <w:p w14:paraId="1860C06E" w14:textId="77777777" w:rsidR="00B61268"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lastRenderedPageBreak/>
        <w:t>The successful integration of Hush-Yar into a university environment follows a structured operational methodology designed to ensure data integrity and stakeholder buy-in.</w:t>
      </w:r>
      <w:r>
        <w:rPr>
          <w:rFonts w:ascii="Google Sans Text" w:eastAsia="Google Sans Text" w:hAnsi="Google Sans Text" w:cs="Google Sans Text"/>
          <w:color w:val="444746"/>
          <w:sz w:val="24"/>
          <w:szCs w:val="24"/>
          <w:vertAlign w:val="superscript"/>
        </w:rPr>
        <w:t>4</w:t>
      </w:r>
      <w:r>
        <w:rPr>
          <w:rFonts w:ascii="Google Sans Text" w:eastAsia="Google Sans Text" w:hAnsi="Google Sans Text" w:cs="Google Sans Text"/>
          <w:color w:val="1F1F1F"/>
        </w:rPr>
        <w:t xml:space="preserve"> This process begins with "API Integration," where the Data Fusion Layer is synchronized with the existing Student Information Systems (SIS) and Learning Management Systems (LMS).</w:t>
      </w:r>
      <w:r>
        <w:rPr>
          <w:rFonts w:ascii="Google Sans Text" w:eastAsia="Google Sans Text" w:hAnsi="Google Sans Text" w:cs="Google Sans Text"/>
          <w:color w:val="444746"/>
          <w:sz w:val="24"/>
          <w:szCs w:val="24"/>
          <w:vertAlign w:val="superscript"/>
        </w:rPr>
        <w:t>4</w:t>
      </w:r>
      <w:r>
        <w:rPr>
          <w:rFonts w:ascii="Google Sans Text" w:eastAsia="Google Sans Text" w:hAnsi="Google Sans Text" w:cs="Google Sans Text"/>
          <w:color w:val="1F1F1F"/>
        </w:rPr>
        <w:t xml:space="preserve"> During this phase, metadata must be standardized across departments to ensure that features like "GPA" and "Attendance" are comparable across different degree programs.</w:t>
      </w:r>
      <w:r>
        <w:rPr>
          <w:rFonts w:ascii="Google Sans Text" w:eastAsia="Google Sans Text" w:hAnsi="Google Sans Text" w:cs="Google Sans Text"/>
          <w:color w:val="444746"/>
          <w:sz w:val="24"/>
          <w:szCs w:val="24"/>
          <w:vertAlign w:val="superscript"/>
        </w:rPr>
        <w:t>6</w:t>
      </w:r>
    </w:p>
    <w:p w14:paraId="52C2F19C" w14:textId="77777777" w:rsidR="00B61268"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Following integration, the system enters the "Model Calibration" phase. In this stage, the Algorithm Engine Layer is trained on historical data specific to the institution, allowing the models to adapt to the unique cultural and academic environment of that university.</w:t>
      </w:r>
      <w:r>
        <w:rPr>
          <w:rFonts w:ascii="Google Sans Text" w:eastAsia="Google Sans Text" w:hAnsi="Google Sans Text" w:cs="Google Sans Text"/>
          <w:color w:val="444746"/>
          <w:sz w:val="24"/>
          <w:szCs w:val="24"/>
          <w:vertAlign w:val="superscript"/>
        </w:rPr>
        <w:t>7</w:t>
      </w:r>
      <w:r>
        <w:rPr>
          <w:rFonts w:ascii="Google Sans Text" w:eastAsia="Google Sans Text" w:hAnsi="Google Sans Text" w:cs="Google Sans Text"/>
          <w:color w:val="1F1F1F"/>
        </w:rPr>
        <w:t xml:space="preserve"> Techniques like </w:t>
      </w:r>
      <w:r>
        <w:rPr>
          <w:rFonts w:ascii="Google Sans Text" w:eastAsia="Google Sans Text" w:hAnsi="Google Sans Text" w:cs="Google Sans Text"/>
          <w:b/>
          <w:bCs/>
          <w:color w:val="1F1F1F"/>
        </w:rPr>
        <w:t>Bayesian optimization</w:t>
      </w:r>
      <w:r>
        <w:rPr>
          <w:rFonts w:ascii="Google Sans Text" w:eastAsia="Google Sans Text" w:hAnsi="Google Sans Text" w:cs="Google Sans Text"/>
          <w:color w:val="1F1F1F"/>
        </w:rPr>
        <w:t xml:space="preserve"> via </w:t>
      </w:r>
      <w:proofErr w:type="spellStart"/>
      <w:r>
        <w:rPr>
          <w:rFonts w:ascii="Google Sans Text" w:eastAsia="Google Sans Text" w:hAnsi="Google Sans Text" w:cs="Google Sans Text"/>
          <w:b/>
          <w:bCs/>
          <w:color w:val="1F1F1F"/>
        </w:rPr>
        <w:t>Optuna</w:t>
      </w:r>
      <w:proofErr w:type="spellEnd"/>
      <w:r>
        <w:rPr>
          <w:rFonts w:ascii="Google Sans Text" w:eastAsia="Google Sans Text" w:hAnsi="Google Sans Text" w:cs="Google Sans Text"/>
          <w:color w:val="1F1F1F"/>
        </w:rPr>
        <w:t xml:space="preserve"> are used to refine the hyperparameters of the ensemble models, ensuring they achieve the highest possible macro-F1 score on the institution's specific student population.</w:t>
      </w:r>
      <w:r>
        <w:rPr>
          <w:rFonts w:ascii="Google Sans Text" w:eastAsia="Google Sans Text" w:hAnsi="Google Sans Text" w:cs="Google Sans Text"/>
          <w:color w:val="444746"/>
          <w:sz w:val="24"/>
          <w:szCs w:val="24"/>
          <w:vertAlign w:val="superscript"/>
        </w:rPr>
        <w:t>7</w:t>
      </w:r>
    </w:p>
    <w:p w14:paraId="1BBBC99D" w14:textId="77777777" w:rsidR="00B61268"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The final phase is "Stakeholder Activation," where the interactive dashboards are made available to faculty advisors and students.</w:t>
      </w:r>
      <w:r>
        <w:rPr>
          <w:rFonts w:ascii="Google Sans Text" w:eastAsia="Google Sans Text" w:hAnsi="Google Sans Text" w:cs="Google Sans Text"/>
          <w:color w:val="444746"/>
          <w:sz w:val="24"/>
          <w:szCs w:val="24"/>
          <w:vertAlign w:val="superscript"/>
        </w:rPr>
        <w:t>5</w:t>
      </w:r>
      <w:r>
        <w:rPr>
          <w:rFonts w:ascii="Google Sans Text" w:eastAsia="Google Sans Text" w:hAnsi="Google Sans Text" w:cs="Google Sans Text"/>
          <w:color w:val="1F1F1F"/>
        </w:rPr>
        <w:t xml:space="preserve"> This phase includes comprehensive "AI Literacy" training for advisors, empowering them to interpret the ASI and SHAP outputs effectively.</w:t>
      </w:r>
      <w:r>
        <w:rPr>
          <w:rFonts w:ascii="Google Sans Text" w:eastAsia="Google Sans Text" w:hAnsi="Google Sans Text" w:cs="Google Sans Text"/>
          <w:color w:val="444746"/>
          <w:sz w:val="24"/>
          <w:szCs w:val="24"/>
          <w:vertAlign w:val="superscript"/>
        </w:rPr>
        <w:t>10</w:t>
      </w:r>
      <w:r>
        <w:rPr>
          <w:rFonts w:ascii="Google Sans Text" w:eastAsia="Google Sans Text" w:hAnsi="Google Sans Text" w:cs="Google Sans Text"/>
          <w:color w:val="1F1F1F"/>
        </w:rPr>
        <w:t xml:space="preserve"> By providing advisors with "prescriptive" rather than just "predictive" insights, Hush-Yar ensures that the system leads to actionable interventions that improve the student’s academic trajectory.</w:t>
      </w:r>
      <w:r>
        <w:rPr>
          <w:rFonts w:ascii="Google Sans Text" w:eastAsia="Google Sans Text" w:hAnsi="Google Sans Text" w:cs="Google Sans Text"/>
          <w:color w:val="444746"/>
          <w:sz w:val="24"/>
          <w:szCs w:val="24"/>
          <w:vertAlign w:val="superscript"/>
        </w:rPr>
        <w:t>11</w:t>
      </w:r>
    </w:p>
    <w:p w14:paraId="0E323AA5" w14:textId="77777777" w:rsidR="00B61268" w:rsidRDefault="00000000">
      <w:pPr>
        <w:pStyle w:val="Heading2"/>
        <w:spacing w:before="0" w:after="120" w:line="275" w:lineRule="auto"/>
        <w:jc w:val="both"/>
        <w:rPr>
          <w:rFonts w:ascii="Google Sans" w:eastAsia="Google Sans" w:hAnsi="Google Sans" w:cs="Google Sans"/>
          <w:color w:val="1F1F1F"/>
        </w:rPr>
      </w:pPr>
      <w:r>
        <w:rPr>
          <w:rFonts w:ascii="Google Sans" w:eastAsia="Google Sans" w:hAnsi="Google Sans" w:cs="Google Sans"/>
          <w:color w:val="1F1F1F"/>
        </w:rPr>
        <w:t>Conclusions and Strategic Recommendations</w:t>
      </w:r>
    </w:p>
    <w:p w14:paraId="38007EAB" w14:textId="77777777" w:rsidR="00B61268"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The Hush-Yar system represents a foundational evolution in higher education management, moving the sector from a record-keeping paradigm to one of proactive student success engineering. By integrating multi-dimensional data—academic, behavioral, and psychometric—the framework provides a robust solution to the challenges of retention, talent development, and vocational alignment.</w:t>
      </w:r>
    </w:p>
    <w:p w14:paraId="06083ED7" w14:textId="77777777" w:rsidR="00B61268" w:rsidRDefault="00000000">
      <w:pPr>
        <w:pBdr>
          <w:top w:val="nil"/>
          <w:left w:val="nil"/>
          <w:bottom w:val="nil"/>
          <w:right w:val="nil"/>
          <w:between w:val="nil"/>
        </w:pBdr>
        <w:spacing w:after="120" w:line="275"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The strategic value of Hush-Yar lies in its ability to:</w:t>
      </w:r>
    </w:p>
    <w:p w14:paraId="055F73FC" w14:textId="77777777" w:rsidR="00B61268" w:rsidRDefault="00000000">
      <w:pPr>
        <w:numPr>
          <w:ilvl w:val="0"/>
          <w:numId w:val="1"/>
        </w:numPr>
        <w:pBdr>
          <w:top w:val="nil"/>
          <w:left w:val="nil"/>
          <w:bottom w:val="nil"/>
          <w:right w:val="nil"/>
          <w:between w:val="nil"/>
        </w:pBdr>
        <w:spacing w:line="275" w:lineRule="auto"/>
        <w:jc w:val="both"/>
      </w:pPr>
      <w:r>
        <w:rPr>
          <w:rFonts w:ascii="Google Sans Text" w:eastAsia="Google Sans Text" w:hAnsi="Google Sans Text" w:cs="Google Sans Text"/>
          <w:color w:val="1F1F1F"/>
        </w:rPr>
        <w:t xml:space="preserve">Provide an early-warning layer through the </w:t>
      </w:r>
      <w:proofErr w:type="spellStart"/>
      <w:r>
        <w:rPr>
          <w:rFonts w:ascii="Google Sans Text" w:eastAsia="Google Sans Text" w:hAnsi="Google Sans Text" w:cs="Google Sans Text"/>
          <w:color w:val="1F1F1F"/>
        </w:rPr>
        <w:t>Pateh</w:t>
      </w:r>
      <w:proofErr w:type="spellEnd"/>
      <w:r>
        <w:rPr>
          <w:rFonts w:ascii="Google Sans Text" w:eastAsia="Google Sans Text" w:hAnsi="Google Sans Text" w:cs="Google Sans Text"/>
          <w:color w:val="1F1F1F"/>
        </w:rPr>
        <w:t xml:space="preserve"> engine, identifying risk up to four weeks earlier than conventional systems.</w:t>
      </w:r>
      <w:r>
        <w:rPr>
          <w:rFonts w:ascii="Google Sans Text" w:eastAsia="Google Sans Text" w:hAnsi="Google Sans Text" w:cs="Google Sans Text"/>
          <w:color w:val="444746"/>
          <w:sz w:val="24"/>
          <w:szCs w:val="24"/>
          <w:vertAlign w:val="superscript"/>
        </w:rPr>
        <w:t>7</w:t>
      </w:r>
    </w:p>
    <w:p w14:paraId="39F12EAA" w14:textId="77777777" w:rsidR="00B61268" w:rsidRDefault="00000000">
      <w:pPr>
        <w:numPr>
          <w:ilvl w:val="0"/>
          <w:numId w:val="1"/>
        </w:numPr>
        <w:pBdr>
          <w:top w:val="nil"/>
          <w:left w:val="nil"/>
          <w:bottom w:val="nil"/>
          <w:right w:val="nil"/>
          <w:between w:val="nil"/>
        </w:pBdr>
        <w:spacing w:line="275" w:lineRule="auto"/>
        <w:jc w:val="both"/>
      </w:pPr>
      <w:r>
        <w:rPr>
          <w:rFonts w:ascii="Google Sans Text" w:eastAsia="Google Sans Text" w:hAnsi="Google Sans Text" w:cs="Google Sans Text"/>
          <w:color w:val="1F1F1F"/>
        </w:rPr>
        <w:t xml:space="preserve">Nurture high-potential and marginal students through the </w:t>
      </w:r>
      <w:proofErr w:type="spellStart"/>
      <w:r>
        <w:rPr>
          <w:rFonts w:ascii="Google Sans Text" w:eastAsia="Google Sans Text" w:hAnsi="Google Sans Text" w:cs="Google Sans Text"/>
          <w:color w:val="1F1F1F"/>
        </w:rPr>
        <w:t>Momtazang</w:t>
      </w:r>
      <w:proofErr w:type="spellEnd"/>
      <w:r>
        <w:rPr>
          <w:rFonts w:ascii="Google Sans Text" w:eastAsia="Google Sans Text" w:hAnsi="Google Sans Text" w:cs="Google Sans Text"/>
          <w:color w:val="1F1F1F"/>
        </w:rPr>
        <w:t xml:space="preserve"> engine, aligning their studies with their cognitive strengths.</w:t>
      </w:r>
      <w:r>
        <w:rPr>
          <w:rFonts w:ascii="Google Sans Text" w:eastAsia="Google Sans Text" w:hAnsi="Google Sans Text" w:cs="Google Sans Text"/>
          <w:color w:val="444746"/>
          <w:sz w:val="24"/>
          <w:szCs w:val="24"/>
          <w:vertAlign w:val="superscript"/>
        </w:rPr>
        <w:t>5</w:t>
      </w:r>
    </w:p>
    <w:p w14:paraId="7497F85C" w14:textId="77777777" w:rsidR="00B61268" w:rsidRDefault="00000000">
      <w:pPr>
        <w:numPr>
          <w:ilvl w:val="0"/>
          <w:numId w:val="1"/>
        </w:numPr>
        <w:pBdr>
          <w:top w:val="nil"/>
          <w:left w:val="nil"/>
          <w:bottom w:val="nil"/>
          <w:right w:val="nil"/>
          <w:between w:val="nil"/>
        </w:pBdr>
        <w:spacing w:line="275" w:lineRule="auto"/>
        <w:jc w:val="both"/>
      </w:pPr>
      <w:r>
        <w:rPr>
          <w:rFonts w:ascii="Google Sans Text" w:eastAsia="Google Sans Text" w:hAnsi="Google Sans Text" w:cs="Google Sans Text"/>
          <w:color w:val="1F1F1F"/>
        </w:rPr>
        <w:t>Personalize the educational experience through the Ham-Ava psychometric engine, recognizing the impact of personality on learning styles.</w:t>
      </w:r>
      <w:r>
        <w:rPr>
          <w:rFonts w:ascii="Google Sans Text" w:eastAsia="Google Sans Text" w:hAnsi="Google Sans Text" w:cs="Google Sans Text"/>
          <w:color w:val="444746"/>
          <w:sz w:val="24"/>
          <w:szCs w:val="24"/>
          <w:vertAlign w:val="superscript"/>
        </w:rPr>
        <w:t>5</w:t>
      </w:r>
    </w:p>
    <w:p w14:paraId="051FE201" w14:textId="77777777" w:rsidR="00B61268" w:rsidRDefault="00000000">
      <w:pPr>
        <w:numPr>
          <w:ilvl w:val="0"/>
          <w:numId w:val="1"/>
        </w:numPr>
        <w:pBdr>
          <w:top w:val="nil"/>
          <w:left w:val="nil"/>
          <w:bottom w:val="nil"/>
          <w:right w:val="nil"/>
          <w:between w:val="nil"/>
        </w:pBdr>
        <w:spacing w:line="275" w:lineRule="auto"/>
        <w:jc w:val="both"/>
      </w:pPr>
      <w:r>
        <w:rPr>
          <w:rFonts w:ascii="Google Sans Text" w:eastAsia="Google Sans Text" w:hAnsi="Google Sans Text" w:cs="Google Sans Text"/>
          <w:color w:val="1F1F1F"/>
        </w:rPr>
        <w:t>Monitor holistic student well-being through the Academic Health Index (ASI), ensuring that mental health is a priority in the success equation.</w:t>
      </w:r>
      <w:r>
        <w:rPr>
          <w:rFonts w:ascii="Google Sans Text" w:eastAsia="Google Sans Text" w:hAnsi="Google Sans Text" w:cs="Google Sans Text"/>
          <w:color w:val="444746"/>
          <w:sz w:val="24"/>
          <w:szCs w:val="24"/>
          <w:vertAlign w:val="superscript"/>
        </w:rPr>
        <w:t>5</w:t>
      </w:r>
    </w:p>
    <w:p w14:paraId="332DE827" w14:textId="77777777" w:rsidR="00B61268" w:rsidRDefault="00000000">
      <w:pPr>
        <w:numPr>
          <w:ilvl w:val="0"/>
          <w:numId w:val="1"/>
        </w:numPr>
        <w:pBdr>
          <w:top w:val="nil"/>
          <w:left w:val="nil"/>
          <w:bottom w:val="nil"/>
          <w:right w:val="nil"/>
          <w:between w:val="nil"/>
        </w:pBdr>
        <w:spacing w:after="120" w:line="275" w:lineRule="auto"/>
        <w:jc w:val="both"/>
      </w:pPr>
      <w:r>
        <w:rPr>
          <w:rFonts w:ascii="Google Sans Text" w:eastAsia="Google Sans Text" w:hAnsi="Google Sans Text" w:cs="Google Sans Text"/>
          <w:color w:val="1F1F1F"/>
        </w:rPr>
        <w:t>Facilitate a data-driven transition to the workforce through personality-aware career guidance.</w:t>
      </w:r>
      <w:r>
        <w:rPr>
          <w:rFonts w:ascii="Google Sans Text" w:eastAsia="Google Sans Text" w:hAnsi="Google Sans Text" w:cs="Google Sans Text"/>
          <w:color w:val="444746"/>
          <w:sz w:val="24"/>
          <w:szCs w:val="24"/>
          <w:vertAlign w:val="superscript"/>
        </w:rPr>
        <w:t>5</w:t>
      </w:r>
    </w:p>
    <w:p w14:paraId="032FE4F5" w14:textId="77777777" w:rsidR="00B61268" w:rsidRDefault="00000000">
      <w:pPr>
        <w:pBdr>
          <w:top w:val="nil"/>
          <w:left w:val="nil"/>
          <w:bottom w:val="nil"/>
          <w:right w:val="nil"/>
          <w:between w:val="nil"/>
        </w:pBdr>
        <w:spacing w:before="240" w:after="255" w:line="275"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lastRenderedPageBreak/>
        <w:t>For institutions seeking to implement such a framework, it is recommended to prioritize "Algorithm Transparency" and "Stakeholder Engagement." The success of Hush-Yar is not merely technical but cultural; it requires a commitment from university leadership to treat data as a primary asset in the pursuit of student success. By adopting an architecture that balances high-performance deep learning (</w:t>
      </w:r>
      <w:proofErr w:type="spellStart"/>
      <w:r>
        <w:rPr>
          <w:rFonts w:ascii="Google Sans Text" w:eastAsia="Google Sans Text" w:hAnsi="Google Sans Text" w:cs="Google Sans Text"/>
          <w:color w:val="1F1F1F"/>
        </w:rPr>
        <w:t>EffiXNet</w:t>
      </w:r>
      <w:proofErr w:type="spellEnd"/>
      <w:r>
        <w:rPr>
          <w:rFonts w:ascii="Google Sans Text" w:eastAsia="Google Sans Text" w:hAnsi="Google Sans Text" w:cs="Google Sans Text"/>
          <w:color w:val="1F1F1F"/>
        </w:rPr>
        <w:t>) with explainable human-centric insights (SHAP), universities can build a future-ready workforce that is both academically proficient and psychologically aligned with their professional destinies. As Education 4.0 continues to reshape the global academic landscape, the Hush-Yar system stands as a beacon of intelligent, personalized, and empathetic guidance.</w:t>
      </w:r>
    </w:p>
    <w:p w14:paraId="5F6F34BD" w14:textId="77777777" w:rsidR="00B61268" w:rsidRDefault="00000000">
      <w:pPr>
        <w:pStyle w:val="Heading4"/>
        <w:spacing w:before="0"/>
        <w:jc w:val="both"/>
        <w:rPr>
          <w:rFonts w:ascii="Google Sans" w:eastAsia="Google Sans" w:hAnsi="Google Sans" w:cs="Google Sans"/>
        </w:rPr>
      </w:pPr>
      <w:r>
        <w:rPr>
          <w:rFonts w:ascii="Google Sans" w:eastAsia="Google Sans" w:hAnsi="Google Sans" w:cs="Google Sans"/>
        </w:rPr>
        <w:t>Works cited</w:t>
      </w:r>
    </w:p>
    <w:p w14:paraId="4847172C" w14:textId="77777777" w:rsidR="00B61268" w:rsidRDefault="00000000">
      <w:pPr>
        <w:numPr>
          <w:ilvl w:val="0"/>
          <w:numId w:val="2"/>
        </w:numPr>
        <w:pBdr>
          <w:top w:val="nil"/>
          <w:left w:val="nil"/>
          <w:bottom w:val="nil"/>
          <w:right w:val="nil"/>
          <w:between w:val="nil"/>
        </w:pBdr>
        <w:jc w:val="both"/>
      </w:pPr>
      <w:r>
        <w:rPr>
          <w:rFonts w:ascii="Google Sans" w:eastAsia="Google Sans" w:hAnsi="Google Sans" w:cs="Google Sans"/>
          <w:sz w:val="24"/>
          <w:szCs w:val="24"/>
        </w:rPr>
        <w:t xml:space="preserve">Systematic Review of the Impact of Artificial Intelligence in ... - ERIC, accessed December 25, 2025, </w:t>
      </w:r>
      <w:hyperlink r:id="rId5">
        <w:r>
          <w:rPr>
            <w:rFonts w:ascii="Google Sans" w:eastAsia="Google Sans" w:hAnsi="Google Sans" w:cs="Google Sans"/>
            <w:color w:val="0000EE"/>
            <w:sz w:val="24"/>
            <w:szCs w:val="24"/>
            <w:u w:val="single"/>
          </w:rPr>
          <w:t>https://files.eric.ed.gov/fulltext/EJ1487155.pdf</w:t>
        </w:r>
      </w:hyperlink>
    </w:p>
    <w:p w14:paraId="6A50BBAA" w14:textId="77777777" w:rsidR="00B61268" w:rsidRDefault="00000000">
      <w:pPr>
        <w:numPr>
          <w:ilvl w:val="0"/>
          <w:numId w:val="2"/>
        </w:numPr>
        <w:pBdr>
          <w:top w:val="nil"/>
          <w:left w:val="nil"/>
          <w:bottom w:val="nil"/>
          <w:right w:val="nil"/>
          <w:between w:val="nil"/>
        </w:pBdr>
        <w:jc w:val="both"/>
      </w:pPr>
      <w:r>
        <w:rPr>
          <w:rFonts w:ascii="Google Sans" w:eastAsia="Google Sans" w:hAnsi="Google Sans" w:cs="Google Sans"/>
          <w:sz w:val="24"/>
          <w:szCs w:val="24"/>
        </w:rPr>
        <w:t xml:space="preserve">Systematic Review of the Impact of Artificial Intelligence in Higher Education – Journal of Teaching and Learning - </w:t>
      </w:r>
      <w:proofErr w:type="spellStart"/>
      <w:r>
        <w:rPr>
          <w:rFonts w:ascii="Google Sans" w:eastAsia="Google Sans" w:hAnsi="Google Sans" w:cs="Google Sans"/>
          <w:sz w:val="24"/>
          <w:szCs w:val="24"/>
        </w:rPr>
        <w:t>Érudit</w:t>
      </w:r>
      <w:proofErr w:type="spellEnd"/>
      <w:r>
        <w:rPr>
          <w:rFonts w:ascii="Google Sans" w:eastAsia="Google Sans" w:hAnsi="Google Sans" w:cs="Google Sans"/>
          <w:sz w:val="24"/>
          <w:szCs w:val="24"/>
        </w:rPr>
        <w:t xml:space="preserve">, accessed December 25, 2025, </w:t>
      </w:r>
      <w:hyperlink r:id="rId6">
        <w:r>
          <w:rPr>
            <w:rFonts w:ascii="Google Sans" w:eastAsia="Google Sans" w:hAnsi="Google Sans" w:cs="Google Sans"/>
            <w:color w:val="0000EE"/>
            <w:sz w:val="24"/>
            <w:szCs w:val="24"/>
            <w:u w:val="single"/>
          </w:rPr>
          <w:t>https://www.erudit.org/en/journals/jtl/2025-v19-n4-jtl010465/1122076ar/</w:t>
        </w:r>
      </w:hyperlink>
    </w:p>
    <w:p w14:paraId="363C49F1" w14:textId="77777777" w:rsidR="00B61268" w:rsidRDefault="00000000">
      <w:pPr>
        <w:numPr>
          <w:ilvl w:val="0"/>
          <w:numId w:val="2"/>
        </w:numPr>
        <w:pBdr>
          <w:top w:val="nil"/>
          <w:left w:val="nil"/>
          <w:bottom w:val="nil"/>
          <w:right w:val="nil"/>
          <w:between w:val="nil"/>
        </w:pBdr>
        <w:jc w:val="both"/>
      </w:pPr>
      <w:r>
        <w:rPr>
          <w:rFonts w:ascii="Google Sans" w:eastAsia="Google Sans" w:hAnsi="Google Sans" w:cs="Google Sans"/>
          <w:sz w:val="24"/>
          <w:szCs w:val="24"/>
        </w:rPr>
        <w:t xml:space="preserve">Technical Review: Architecting an AI-Driven Decision Support System for Enhanced Online Learning and Assessment - MDPI, accessed December 25, 2025, </w:t>
      </w:r>
      <w:hyperlink r:id="rId7">
        <w:r>
          <w:rPr>
            <w:rFonts w:ascii="Google Sans" w:eastAsia="Google Sans" w:hAnsi="Google Sans" w:cs="Google Sans"/>
            <w:color w:val="0000EE"/>
            <w:sz w:val="24"/>
            <w:szCs w:val="24"/>
            <w:u w:val="single"/>
          </w:rPr>
          <w:t>https://www.mdpi.com/1999-5903/17/9/383</w:t>
        </w:r>
      </w:hyperlink>
    </w:p>
    <w:p w14:paraId="41ED6C95" w14:textId="77777777" w:rsidR="00B61268" w:rsidRDefault="00000000">
      <w:pPr>
        <w:numPr>
          <w:ilvl w:val="0"/>
          <w:numId w:val="2"/>
        </w:numPr>
        <w:pBdr>
          <w:top w:val="nil"/>
          <w:left w:val="nil"/>
          <w:bottom w:val="nil"/>
          <w:right w:val="nil"/>
          <w:between w:val="nil"/>
        </w:pBdr>
        <w:jc w:val="both"/>
      </w:pPr>
      <w:r>
        <w:rPr>
          <w:rFonts w:ascii="Google Sans" w:eastAsia="Google Sans" w:hAnsi="Google Sans" w:cs="Google Sans"/>
          <w:sz w:val="24"/>
          <w:szCs w:val="24"/>
        </w:rPr>
        <w:t xml:space="preserve">(PDF) Technical Review: Architecting an AI-Driven Decision Support ..., accessed December 25, 2025, </w:t>
      </w:r>
      <w:hyperlink r:id="rId8">
        <w:r>
          <w:rPr>
            <w:rFonts w:ascii="Google Sans" w:eastAsia="Google Sans" w:hAnsi="Google Sans" w:cs="Google Sans"/>
            <w:color w:val="0000EE"/>
            <w:sz w:val="24"/>
            <w:szCs w:val="24"/>
            <w:u w:val="single"/>
          </w:rPr>
          <w:t>https://www.researchgate.net/publication/394990691_Technical_Review_Architecting_an_AI-Driven_Decision_Support_System_for_Enhanced_Online_Learning_and_Assessment</w:t>
        </w:r>
      </w:hyperlink>
    </w:p>
    <w:p w14:paraId="3FA8730E" w14:textId="77777777" w:rsidR="00C22A5E" w:rsidRDefault="00C22A5E" w:rsidP="00C22A5E">
      <w:pPr>
        <w:numPr>
          <w:ilvl w:val="0"/>
          <w:numId w:val="2"/>
        </w:numPr>
        <w:pBdr>
          <w:top w:val="nil"/>
          <w:left w:val="nil"/>
          <w:bottom w:val="nil"/>
          <w:right w:val="nil"/>
          <w:between w:val="nil"/>
        </w:pBdr>
        <w:jc w:val="both"/>
      </w:pPr>
      <w:r>
        <w:rPr>
          <w:rFonts w:ascii="Google Sans" w:eastAsia="Google Sans" w:hAnsi="Google Sans" w:cs="Google Sans"/>
          <w:sz w:val="24"/>
          <w:szCs w:val="24"/>
        </w:rPr>
        <w:t xml:space="preserve">Predictive Analytics for Yield and Retention in Higher Education | </w:t>
      </w:r>
      <w:proofErr w:type="spellStart"/>
      <w:r>
        <w:rPr>
          <w:rFonts w:ascii="Google Sans" w:eastAsia="Google Sans" w:hAnsi="Google Sans" w:cs="Google Sans"/>
          <w:sz w:val="24"/>
          <w:szCs w:val="24"/>
        </w:rPr>
        <w:t>Othot</w:t>
      </w:r>
      <w:proofErr w:type="spellEnd"/>
      <w:r>
        <w:rPr>
          <w:rFonts w:ascii="Google Sans" w:eastAsia="Google Sans" w:hAnsi="Google Sans" w:cs="Google Sans"/>
          <w:sz w:val="24"/>
          <w:szCs w:val="24"/>
        </w:rPr>
        <w:t xml:space="preserve">, accessed December 25, 2025, </w:t>
      </w:r>
      <w:hyperlink r:id="rId9">
        <w:r>
          <w:rPr>
            <w:rFonts w:ascii="Google Sans" w:eastAsia="Google Sans" w:hAnsi="Google Sans" w:cs="Google Sans"/>
            <w:color w:val="0000EE"/>
            <w:sz w:val="24"/>
            <w:szCs w:val="24"/>
            <w:u w:val="single"/>
          </w:rPr>
          <w:t>https://www.liaisonedu.com/resources/blog/the-power-of-predictive-analytics-in-higher-education-boosting-yield-and-retention-with-othot/</w:t>
        </w:r>
      </w:hyperlink>
    </w:p>
    <w:p w14:paraId="4CB3C476" w14:textId="77777777" w:rsidR="00B61268" w:rsidRDefault="00000000">
      <w:pPr>
        <w:numPr>
          <w:ilvl w:val="0"/>
          <w:numId w:val="2"/>
        </w:numPr>
        <w:pBdr>
          <w:top w:val="nil"/>
          <w:left w:val="nil"/>
          <w:bottom w:val="nil"/>
          <w:right w:val="nil"/>
          <w:between w:val="nil"/>
        </w:pBdr>
        <w:jc w:val="both"/>
      </w:pPr>
      <w:r>
        <w:rPr>
          <w:rFonts w:ascii="Google Sans" w:eastAsia="Google Sans" w:hAnsi="Google Sans" w:cs="Google Sans"/>
          <w:sz w:val="24"/>
          <w:szCs w:val="24"/>
        </w:rPr>
        <w:t xml:space="preserve">Paper </w:t>
      </w:r>
      <w:proofErr w:type="spellStart"/>
      <w:proofErr w:type="gramStart"/>
      <w:r>
        <w:rPr>
          <w:rFonts w:ascii="Google Sans" w:eastAsia="Google Sans" w:hAnsi="Google Sans" w:cs="Google Sans"/>
          <w:sz w:val="24"/>
          <w:szCs w:val="24"/>
        </w:rPr>
        <w:t>Sharing:Design</w:t>
      </w:r>
      <w:proofErr w:type="spellEnd"/>
      <w:proofErr w:type="gramEnd"/>
      <w:r>
        <w:rPr>
          <w:rFonts w:ascii="Google Sans" w:eastAsia="Google Sans" w:hAnsi="Google Sans" w:cs="Google Sans"/>
          <w:sz w:val="24"/>
          <w:szCs w:val="24"/>
        </w:rPr>
        <w:t xml:space="preserve"> and Application of Intelligent Decision Support Systems, accessed December 25, 2025, </w:t>
      </w:r>
      <w:hyperlink r:id="rId10">
        <w:r>
          <w:rPr>
            <w:rFonts w:ascii="Google Sans" w:eastAsia="Google Sans" w:hAnsi="Google Sans" w:cs="Google Sans"/>
            <w:color w:val="0000EE"/>
            <w:sz w:val="24"/>
            <w:szCs w:val="24"/>
            <w:u w:val="single"/>
          </w:rPr>
          <w:t>http://www.iiadms.com/sys-nd/229.html</w:t>
        </w:r>
      </w:hyperlink>
    </w:p>
    <w:p w14:paraId="2784AEC5" w14:textId="77777777" w:rsidR="00B61268" w:rsidRDefault="00000000">
      <w:pPr>
        <w:numPr>
          <w:ilvl w:val="0"/>
          <w:numId w:val="2"/>
        </w:numPr>
        <w:pBdr>
          <w:top w:val="nil"/>
          <w:left w:val="nil"/>
          <w:bottom w:val="nil"/>
          <w:right w:val="nil"/>
          <w:between w:val="nil"/>
        </w:pBdr>
        <w:jc w:val="both"/>
      </w:pPr>
      <w:r>
        <w:rPr>
          <w:rFonts w:ascii="Google Sans" w:eastAsia="Google Sans" w:hAnsi="Google Sans" w:cs="Google Sans"/>
          <w:sz w:val="24"/>
          <w:szCs w:val="24"/>
        </w:rPr>
        <w:t xml:space="preserve">Machine Learning Models for Predicting Student Dropout ..., accessed December 25, 2025, </w:t>
      </w:r>
      <w:hyperlink r:id="rId11">
        <w:r>
          <w:rPr>
            <w:rFonts w:ascii="Google Sans" w:eastAsia="Google Sans" w:hAnsi="Google Sans" w:cs="Google Sans"/>
            <w:color w:val="0000EE"/>
            <w:sz w:val="24"/>
            <w:szCs w:val="24"/>
            <w:u w:val="single"/>
          </w:rPr>
          <w:t>https://www.preprints.org/manuscript/202512.0166</w:t>
        </w:r>
      </w:hyperlink>
    </w:p>
    <w:p w14:paraId="2831957B" w14:textId="77777777" w:rsidR="00B61268" w:rsidRDefault="00000000">
      <w:pPr>
        <w:numPr>
          <w:ilvl w:val="0"/>
          <w:numId w:val="2"/>
        </w:numPr>
        <w:pBdr>
          <w:top w:val="nil"/>
          <w:left w:val="nil"/>
          <w:bottom w:val="nil"/>
          <w:right w:val="nil"/>
          <w:between w:val="nil"/>
        </w:pBdr>
        <w:jc w:val="both"/>
      </w:pPr>
      <w:r>
        <w:rPr>
          <w:rFonts w:ascii="Google Sans" w:eastAsia="Google Sans" w:hAnsi="Google Sans" w:cs="Google Sans"/>
          <w:sz w:val="24"/>
          <w:szCs w:val="24"/>
        </w:rPr>
        <w:t xml:space="preserve">View of Predicting Academic Dropouts Using AI and Behavioral ..., accessed December 25, 2025, </w:t>
      </w:r>
      <w:hyperlink r:id="rId12">
        <w:r>
          <w:rPr>
            <w:rFonts w:ascii="Google Sans" w:eastAsia="Google Sans" w:hAnsi="Google Sans" w:cs="Google Sans"/>
            <w:color w:val="0000EE"/>
            <w:sz w:val="24"/>
            <w:szCs w:val="24"/>
            <w:u w:val="single"/>
          </w:rPr>
          <w:t>https://theaspd.com/index.php/ijes/article/view/2149/1732</w:t>
        </w:r>
      </w:hyperlink>
    </w:p>
    <w:p w14:paraId="11406854" w14:textId="77777777" w:rsidR="00B61268" w:rsidRDefault="00000000">
      <w:pPr>
        <w:numPr>
          <w:ilvl w:val="0"/>
          <w:numId w:val="2"/>
        </w:numPr>
        <w:pBdr>
          <w:top w:val="nil"/>
          <w:left w:val="nil"/>
          <w:bottom w:val="nil"/>
          <w:right w:val="nil"/>
          <w:between w:val="nil"/>
        </w:pBdr>
        <w:jc w:val="both"/>
      </w:pPr>
      <w:r>
        <w:rPr>
          <w:rFonts w:ascii="Google Sans" w:eastAsia="Google Sans" w:hAnsi="Google Sans" w:cs="Google Sans"/>
          <w:sz w:val="24"/>
          <w:szCs w:val="24"/>
        </w:rPr>
        <w:t xml:space="preserve">Personality-Aware Course Recommender System Using Deep Learning for Technical and Vocational Education and Training - MDPI, accessed December 25, 2025, </w:t>
      </w:r>
      <w:hyperlink r:id="rId13">
        <w:r>
          <w:rPr>
            <w:rFonts w:ascii="Google Sans" w:eastAsia="Google Sans" w:hAnsi="Google Sans" w:cs="Google Sans"/>
            <w:color w:val="0000EE"/>
            <w:sz w:val="24"/>
            <w:szCs w:val="24"/>
            <w:u w:val="single"/>
          </w:rPr>
          <w:t>https://www.mdpi.com/2078-2489/15/12/803</w:t>
        </w:r>
      </w:hyperlink>
    </w:p>
    <w:p w14:paraId="6EEF0D6B" w14:textId="77777777" w:rsidR="00B61268" w:rsidRDefault="00000000">
      <w:pPr>
        <w:numPr>
          <w:ilvl w:val="0"/>
          <w:numId w:val="2"/>
        </w:numPr>
        <w:pBdr>
          <w:top w:val="nil"/>
          <w:left w:val="nil"/>
          <w:bottom w:val="nil"/>
          <w:right w:val="nil"/>
          <w:between w:val="nil"/>
        </w:pBdr>
        <w:jc w:val="both"/>
      </w:pPr>
      <w:r>
        <w:rPr>
          <w:rFonts w:ascii="Google Sans" w:eastAsia="Google Sans" w:hAnsi="Google Sans" w:cs="Google Sans"/>
          <w:sz w:val="24"/>
          <w:szCs w:val="24"/>
        </w:rPr>
        <w:t xml:space="preserve">Exploring Predictive Insights on Student Success Using Explainable ..., accessed December 25, 2025, </w:t>
      </w:r>
      <w:hyperlink r:id="rId14">
        <w:r>
          <w:rPr>
            <w:rFonts w:ascii="Google Sans" w:eastAsia="Google Sans" w:hAnsi="Google Sans" w:cs="Google Sans"/>
            <w:color w:val="0000EE"/>
            <w:sz w:val="24"/>
            <w:szCs w:val="24"/>
            <w:u w:val="single"/>
          </w:rPr>
          <w:t>https://www.mdpi.com/2078-2489/16/9/763</w:t>
        </w:r>
      </w:hyperlink>
    </w:p>
    <w:p w14:paraId="63E2B6D5" w14:textId="77777777" w:rsidR="00B61268" w:rsidRDefault="00000000">
      <w:pPr>
        <w:numPr>
          <w:ilvl w:val="0"/>
          <w:numId w:val="2"/>
        </w:numPr>
        <w:pBdr>
          <w:top w:val="nil"/>
          <w:left w:val="nil"/>
          <w:bottom w:val="nil"/>
          <w:right w:val="nil"/>
          <w:between w:val="nil"/>
        </w:pBdr>
        <w:jc w:val="both"/>
      </w:pPr>
      <w:r>
        <w:rPr>
          <w:rFonts w:ascii="Google Sans" w:eastAsia="Google Sans" w:hAnsi="Google Sans" w:cs="Google Sans"/>
          <w:sz w:val="24"/>
          <w:szCs w:val="24"/>
        </w:rPr>
        <w:t xml:space="preserve">Student Engagement and Success: 2025 Data, Trends, and Emerging Insights - </w:t>
      </w:r>
      <w:r>
        <w:rPr>
          <w:rFonts w:ascii="Google Sans" w:eastAsia="Google Sans" w:hAnsi="Google Sans" w:cs="Google Sans"/>
          <w:sz w:val="24"/>
          <w:szCs w:val="24"/>
        </w:rPr>
        <w:lastRenderedPageBreak/>
        <w:t xml:space="preserve">Lounge, accessed December 25, 2025, </w:t>
      </w:r>
      <w:hyperlink r:id="rId15">
        <w:r>
          <w:rPr>
            <w:rFonts w:ascii="Google Sans" w:eastAsia="Google Sans" w:hAnsi="Google Sans" w:cs="Google Sans"/>
            <w:color w:val="0000EE"/>
            <w:sz w:val="24"/>
            <w:szCs w:val="24"/>
            <w:u w:val="single"/>
          </w:rPr>
          <w:t>https://about.lounge.live/blog/student-engagement-and-success-2025-data-trends-and-emerging-insights</w:t>
        </w:r>
      </w:hyperlink>
    </w:p>
    <w:p w14:paraId="0B8CF80D" w14:textId="77777777" w:rsidR="00B61268" w:rsidRDefault="00000000">
      <w:pPr>
        <w:numPr>
          <w:ilvl w:val="0"/>
          <w:numId w:val="2"/>
        </w:numPr>
        <w:pBdr>
          <w:top w:val="nil"/>
          <w:left w:val="nil"/>
          <w:bottom w:val="nil"/>
          <w:right w:val="nil"/>
          <w:between w:val="nil"/>
        </w:pBdr>
        <w:jc w:val="both"/>
      </w:pPr>
      <w:r>
        <w:rPr>
          <w:rFonts w:ascii="Google Sans" w:eastAsia="Google Sans" w:hAnsi="Google Sans" w:cs="Google Sans"/>
          <w:sz w:val="24"/>
          <w:szCs w:val="24"/>
        </w:rPr>
        <w:t xml:space="preserve">PREDICTING STUDENT ACADEMIC PERFORMANCE: A MACHINE LEARNING ANALYSIS OF STUDY HABITS AND LIFESTYLE FACTORS - International Journal of Advanced Research, accessed December 25, 2025, </w:t>
      </w:r>
      <w:hyperlink r:id="rId16">
        <w:r>
          <w:rPr>
            <w:rFonts w:ascii="Google Sans" w:eastAsia="Google Sans" w:hAnsi="Google Sans" w:cs="Google Sans"/>
            <w:color w:val="0000EE"/>
            <w:sz w:val="24"/>
            <w:szCs w:val="24"/>
            <w:u w:val="single"/>
          </w:rPr>
          <w:t>https://www.journalijar.com/uploads/2025/09/68ce64032e56f_IJAR-53600.pdf</w:t>
        </w:r>
      </w:hyperlink>
    </w:p>
    <w:p w14:paraId="3A14C910" w14:textId="77777777" w:rsidR="00B61268" w:rsidRDefault="00000000">
      <w:pPr>
        <w:numPr>
          <w:ilvl w:val="0"/>
          <w:numId w:val="2"/>
        </w:numPr>
        <w:pBdr>
          <w:top w:val="nil"/>
          <w:left w:val="nil"/>
          <w:bottom w:val="nil"/>
          <w:right w:val="nil"/>
          <w:between w:val="nil"/>
        </w:pBdr>
        <w:jc w:val="both"/>
      </w:pPr>
      <w:r>
        <w:rPr>
          <w:rFonts w:ascii="Google Sans" w:eastAsia="Google Sans" w:hAnsi="Google Sans" w:cs="Google Sans"/>
          <w:sz w:val="24"/>
          <w:szCs w:val="24"/>
        </w:rPr>
        <w:t xml:space="preserve">Fall 2024 National College Health Assessment Reports Are Here! - ACHA, accessed December 25, 2025, </w:t>
      </w:r>
      <w:hyperlink r:id="rId17">
        <w:r>
          <w:rPr>
            <w:rFonts w:ascii="Google Sans" w:eastAsia="Google Sans" w:hAnsi="Google Sans" w:cs="Google Sans"/>
            <w:color w:val="0000EE"/>
            <w:sz w:val="24"/>
            <w:szCs w:val="24"/>
            <w:u w:val="single"/>
          </w:rPr>
          <w:t>https://www.acha.org/news/fall-2024-national-college-health-assessment-reports-are-here/</w:t>
        </w:r>
      </w:hyperlink>
    </w:p>
    <w:p w14:paraId="4A724972" w14:textId="77777777" w:rsidR="00B61268" w:rsidRDefault="00000000">
      <w:pPr>
        <w:numPr>
          <w:ilvl w:val="0"/>
          <w:numId w:val="2"/>
        </w:numPr>
        <w:pBdr>
          <w:top w:val="nil"/>
          <w:left w:val="nil"/>
          <w:bottom w:val="nil"/>
          <w:right w:val="nil"/>
          <w:between w:val="nil"/>
        </w:pBdr>
        <w:jc w:val="both"/>
      </w:pPr>
      <w:r>
        <w:rPr>
          <w:rFonts w:ascii="Google Sans" w:eastAsia="Google Sans" w:hAnsi="Google Sans" w:cs="Google Sans"/>
          <w:sz w:val="24"/>
          <w:szCs w:val="24"/>
        </w:rPr>
        <w:t xml:space="preserve">Exploring the effects of artificial intelligence on student and academic well-being in higher education: a mini-review - PubMed Central, accessed December 25, 2025, </w:t>
      </w:r>
      <w:hyperlink r:id="rId18">
        <w:r>
          <w:rPr>
            <w:rFonts w:ascii="Google Sans" w:eastAsia="Google Sans" w:hAnsi="Google Sans" w:cs="Google Sans"/>
            <w:color w:val="0000EE"/>
            <w:sz w:val="24"/>
            <w:szCs w:val="24"/>
            <w:u w:val="single"/>
          </w:rPr>
          <w:t>https://pmc.ncbi.nlm.nih.gov/articles/PMC11830699/</w:t>
        </w:r>
      </w:hyperlink>
    </w:p>
    <w:p w14:paraId="1D788411" w14:textId="77777777" w:rsidR="00B61268" w:rsidRDefault="00000000">
      <w:pPr>
        <w:numPr>
          <w:ilvl w:val="0"/>
          <w:numId w:val="2"/>
        </w:numPr>
        <w:pBdr>
          <w:top w:val="nil"/>
          <w:left w:val="nil"/>
          <w:bottom w:val="nil"/>
          <w:right w:val="nil"/>
          <w:between w:val="nil"/>
        </w:pBdr>
        <w:jc w:val="both"/>
      </w:pPr>
      <w:r>
        <w:rPr>
          <w:rFonts w:ascii="Google Sans" w:eastAsia="Google Sans" w:hAnsi="Google Sans" w:cs="Google Sans"/>
          <w:sz w:val="24"/>
          <w:szCs w:val="24"/>
        </w:rPr>
        <w:t xml:space="preserve">(PDF) AI-Driven Decision Support Systems for Software Architecture: A Framework for Intelligent Design Decision-Making (2025) - ResearchGate, accessed December 25, 2025, </w:t>
      </w:r>
      <w:hyperlink r:id="rId19">
        <w:r>
          <w:rPr>
            <w:rFonts w:ascii="Google Sans" w:eastAsia="Google Sans" w:hAnsi="Google Sans" w:cs="Google Sans"/>
            <w:color w:val="0000EE"/>
            <w:sz w:val="24"/>
            <w:szCs w:val="24"/>
            <w:u w:val="single"/>
          </w:rPr>
          <w:t>https://www.researchgate.net/publication/395841347_AI-Driven_Decision_Support_Systems_for_Software_Architecture_A_Framework_for_Intelligent_Design_Decision-Making_2025</w:t>
        </w:r>
      </w:hyperlink>
    </w:p>
    <w:p w14:paraId="336F3800" w14:textId="77777777" w:rsidR="00B61268" w:rsidRDefault="00000000">
      <w:pPr>
        <w:numPr>
          <w:ilvl w:val="0"/>
          <w:numId w:val="2"/>
        </w:numPr>
        <w:pBdr>
          <w:top w:val="nil"/>
          <w:left w:val="nil"/>
          <w:bottom w:val="nil"/>
          <w:right w:val="nil"/>
          <w:between w:val="nil"/>
        </w:pBdr>
        <w:jc w:val="both"/>
      </w:pPr>
      <w:r>
        <w:rPr>
          <w:rFonts w:ascii="Google Sans" w:eastAsia="Google Sans" w:hAnsi="Google Sans" w:cs="Google Sans"/>
          <w:sz w:val="24"/>
          <w:szCs w:val="24"/>
        </w:rPr>
        <w:t xml:space="preserve">Predicting Student Dropout Risk in Online Learning using Stacked Ensemble Machine Learning and Explainable AI Techniques - International Journal of Computer Applications, accessed December 25, 2025, </w:t>
      </w:r>
      <w:hyperlink r:id="rId20">
        <w:r>
          <w:rPr>
            <w:rFonts w:ascii="Google Sans" w:eastAsia="Google Sans" w:hAnsi="Google Sans" w:cs="Google Sans"/>
            <w:color w:val="0000EE"/>
            <w:sz w:val="24"/>
            <w:szCs w:val="24"/>
            <w:u w:val="single"/>
          </w:rPr>
          <w:t>https://www.ijcaonline.org/archives/volume187/number40/ajayi-2025-ijca-925707.pdf</w:t>
        </w:r>
      </w:hyperlink>
    </w:p>
    <w:p w14:paraId="4CC417D7" w14:textId="77777777" w:rsidR="00B61268" w:rsidRDefault="00000000">
      <w:pPr>
        <w:numPr>
          <w:ilvl w:val="0"/>
          <w:numId w:val="2"/>
        </w:numPr>
        <w:pBdr>
          <w:top w:val="nil"/>
          <w:left w:val="nil"/>
          <w:bottom w:val="nil"/>
          <w:right w:val="nil"/>
          <w:between w:val="nil"/>
        </w:pBdr>
        <w:jc w:val="both"/>
      </w:pPr>
      <w:r>
        <w:rPr>
          <w:rFonts w:ascii="Google Sans" w:eastAsia="Google Sans" w:hAnsi="Google Sans" w:cs="Google Sans"/>
          <w:sz w:val="24"/>
          <w:szCs w:val="24"/>
        </w:rPr>
        <w:t xml:space="preserve">Webster University Introduces the First AI-Powered Degree Navigator - News, accessed December 25, 2025, </w:t>
      </w:r>
      <w:hyperlink r:id="rId21">
        <w:r>
          <w:rPr>
            <w:rFonts w:ascii="Google Sans" w:eastAsia="Google Sans" w:hAnsi="Google Sans" w:cs="Google Sans"/>
            <w:color w:val="0000EE"/>
            <w:sz w:val="24"/>
            <w:szCs w:val="24"/>
            <w:u w:val="single"/>
          </w:rPr>
          <w:t>https://news.webster.edu/2025/ai-degree-navigator.php</w:t>
        </w:r>
      </w:hyperlink>
    </w:p>
    <w:p w14:paraId="19D363A8" w14:textId="77777777" w:rsidR="00B61268" w:rsidRDefault="00000000">
      <w:pPr>
        <w:numPr>
          <w:ilvl w:val="0"/>
          <w:numId w:val="2"/>
        </w:numPr>
        <w:pBdr>
          <w:top w:val="nil"/>
          <w:left w:val="nil"/>
          <w:bottom w:val="nil"/>
          <w:right w:val="nil"/>
          <w:between w:val="nil"/>
        </w:pBdr>
        <w:jc w:val="both"/>
      </w:pPr>
      <w:r>
        <w:rPr>
          <w:rFonts w:ascii="Google Sans" w:eastAsia="Google Sans" w:hAnsi="Google Sans" w:cs="Google Sans"/>
          <w:sz w:val="24"/>
          <w:szCs w:val="24"/>
        </w:rPr>
        <w:t xml:space="preserve">AI Powered Career Path Recommender - ZHUZAO/FOUNDRY, accessed December 25, 2025, </w:t>
      </w:r>
      <w:hyperlink r:id="rId22">
        <w:r>
          <w:rPr>
            <w:rFonts w:ascii="Google Sans" w:eastAsia="Google Sans" w:hAnsi="Google Sans" w:cs="Google Sans"/>
            <w:color w:val="0000EE"/>
            <w:sz w:val="24"/>
            <w:szCs w:val="24"/>
            <w:u w:val="single"/>
          </w:rPr>
          <w:t>https://foundryjournal.net/wp-content/uploads/2025/08/47.FJ25C785.pdf</w:t>
        </w:r>
      </w:hyperlink>
    </w:p>
    <w:p w14:paraId="5DA2E19F" w14:textId="77777777" w:rsidR="00B61268" w:rsidRDefault="00000000">
      <w:pPr>
        <w:numPr>
          <w:ilvl w:val="0"/>
          <w:numId w:val="2"/>
        </w:numPr>
        <w:pBdr>
          <w:top w:val="nil"/>
          <w:left w:val="nil"/>
          <w:bottom w:val="nil"/>
          <w:right w:val="nil"/>
          <w:between w:val="nil"/>
        </w:pBdr>
        <w:jc w:val="both"/>
      </w:pPr>
      <w:r>
        <w:rPr>
          <w:rFonts w:ascii="Google Sans" w:eastAsia="Google Sans" w:hAnsi="Google Sans" w:cs="Google Sans"/>
          <w:sz w:val="24"/>
          <w:szCs w:val="24"/>
        </w:rPr>
        <w:t xml:space="preserve">Personalized Curriculum Recommendation System for Vocational Education Using Generative Ai Models - IEEE Xplore, accessed December 25, 2025, </w:t>
      </w:r>
      <w:hyperlink r:id="rId23">
        <w:r>
          <w:rPr>
            <w:rFonts w:ascii="Google Sans" w:eastAsia="Google Sans" w:hAnsi="Google Sans" w:cs="Google Sans"/>
            <w:color w:val="0000EE"/>
            <w:sz w:val="24"/>
            <w:szCs w:val="24"/>
            <w:u w:val="single"/>
          </w:rPr>
          <w:t>https://ieeexplore.ieee.org/iel8/11232535/11232558/11232691.pdf</w:t>
        </w:r>
      </w:hyperlink>
    </w:p>
    <w:p w14:paraId="4CB67670" w14:textId="77777777" w:rsidR="00B61268" w:rsidRDefault="00000000">
      <w:pPr>
        <w:numPr>
          <w:ilvl w:val="0"/>
          <w:numId w:val="2"/>
        </w:numPr>
        <w:pBdr>
          <w:top w:val="nil"/>
          <w:left w:val="nil"/>
          <w:bottom w:val="nil"/>
          <w:right w:val="nil"/>
          <w:between w:val="nil"/>
        </w:pBdr>
        <w:jc w:val="both"/>
      </w:pPr>
      <w:r>
        <w:rPr>
          <w:rFonts w:ascii="Google Sans" w:eastAsia="Google Sans" w:hAnsi="Google Sans" w:cs="Google Sans"/>
          <w:sz w:val="24"/>
          <w:szCs w:val="24"/>
        </w:rPr>
        <w:t xml:space="preserve">Personalized Career-Path Recommendation Model for Information Technology Students in Indonesia - IEEE Xplore, accessed December 25, 2025, </w:t>
      </w:r>
      <w:hyperlink r:id="rId24">
        <w:r>
          <w:rPr>
            <w:rFonts w:ascii="Google Sans" w:eastAsia="Google Sans" w:hAnsi="Google Sans" w:cs="Google Sans"/>
            <w:color w:val="0000EE"/>
            <w:sz w:val="24"/>
            <w:szCs w:val="24"/>
            <w:u w:val="single"/>
          </w:rPr>
          <w:t>https://ieeexplore.ieee.org/iel7/6287639/10380310/10477957.pdf</w:t>
        </w:r>
      </w:hyperlink>
    </w:p>
    <w:p w14:paraId="0EEA9330" w14:textId="77777777" w:rsidR="00B61268" w:rsidRDefault="00000000">
      <w:pPr>
        <w:numPr>
          <w:ilvl w:val="0"/>
          <w:numId w:val="2"/>
        </w:numPr>
        <w:pBdr>
          <w:top w:val="nil"/>
          <w:left w:val="nil"/>
          <w:bottom w:val="nil"/>
          <w:right w:val="nil"/>
          <w:between w:val="nil"/>
        </w:pBdr>
        <w:jc w:val="both"/>
      </w:pPr>
      <w:r>
        <w:rPr>
          <w:rFonts w:ascii="Google Sans" w:eastAsia="Google Sans" w:hAnsi="Google Sans" w:cs="Google Sans"/>
          <w:sz w:val="24"/>
          <w:szCs w:val="24"/>
        </w:rPr>
        <w:t xml:space="preserve">AI-Powered Career Guidance System Using Machine Learning - </w:t>
      </w:r>
      <w:proofErr w:type="spellStart"/>
      <w:r>
        <w:rPr>
          <w:rFonts w:ascii="Google Sans" w:eastAsia="Google Sans" w:hAnsi="Google Sans" w:cs="Google Sans"/>
          <w:sz w:val="24"/>
          <w:szCs w:val="24"/>
        </w:rPr>
        <w:t>ijrpa</w:t>
      </w:r>
      <w:proofErr w:type="spellEnd"/>
      <w:r>
        <w:rPr>
          <w:rFonts w:ascii="Google Sans" w:eastAsia="Google Sans" w:hAnsi="Google Sans" w:cs="Google Sans"/>
          <w:sz w:val="24"/>
          <w:szCs w:val="24"/>
        </w:rPr>
        <w:t xml:space="preserve">, accessed December 25, 2025, </w:t>
      </w:r>
      <w:hyperlink r:id="rId25">
        <w:r>
          <w:rPr>
            <w:rFonts w:ascii="Google Sans" w:eastAsia="Google Sans" w:hAnsi="Google Sans" w:cs="Google Sans"/>
            <w:color w:val="0000EE"/>
            <w:sz w:val="24"/>
            <w:szCs w:val="24"/>
            <w:u w:val="single"/>
          </w:rPr>
          <w:t>https://www.ijrpa.com/myimgup/1762794509IJRPA-850.pdf</w:t>
        </w:r>
      </w:hyperlink>
    </w:p>
    <w:p w14:paraId="581D4C83" w14:textId="77777777" w:rsidR="00B61268" w:rsidRDefault="00000000">
      <w:pPr>
        <w:numPr>
          <w:ilvl w:val="0"/>
          <w:numId w:val="2"/>
        </w:numPr>
        <w:pBdr>
          <w:top w:val="nil"/>
          <w:left w:val="nil"/>
          <w:bottom w:val="nil"/>
          <w:right w:val="nil"/>
          <w:between w:val="nil"/>
        </w:pBdr>
        <w:jc w:val="both"/>
      </w:pPr>
      <w:r>
        <w:rPr>
          <w:rFonts w:ascii="Google Sans" w:eastAsia="Google Sans" w:hAnsi="Google Sans" w:cs="Google Sans"/>
          <w:sz w:val="24"/>
          <w:szCs w:val="24"/>
        </w:rPr>
        <w:t xml:space="preserve">Effect of big five personality dimensions on the academic performance of college students, accessed December 25, 2025, </w:t>
      </w:r>
      <w:hyperlink r:id="rId26">
        <w:r>
          <w:rPr>
            <w:rFonts w:ascii="Google Sans" w:eastAsia="Google Sans" w:hAnsi="Google Sans" w:cs="Google Sans"/>
            <w:color w:val="0000EE"/>
            <w:sz w:val="24"/>
            <w:szCs w:val="24"/>
            <w:u w:val="single"/>
          </w:rPr>
          <w:t>https://pmc.ncbi.nlm.nih.gov/articles/PMC12240771/</w:t>
        </w:r>
      </w:hyperlink>
    </w:p>
    <w:p w14:paraId="770D20A4" w14:textId="77777777" w:rsidR="00B61268" w:rsidRDefault="00000000">
      <w:pPr>
        <w:numPr>
          <w:ilvl w:val="0"/>
          <w:numId w:val="2"/>
        </w:numPr>
        <w:pBdr>
          <w:top w:val="nil"/>
          <w:left w:val="nil"/>
          <w:bottom w:val="nil"/>
          <w:right w:val="nil"/>
          <w:between w:val="nil"/>
        </w:pBdr>
        <w:jc w:val="both"/>
      </w:pPr>
      <w:r>
        <w:rPr>
          <w:rFonts w:ascii="Google Sans" w:eastAsia="Google Sans" w:hAnsi="Google Sans" w:cs="Google Sans"/>
          <w:sz w:val="24"/>
          <w:szCs w:val="24"/>
        </w:rPr>
        <w:t xml:space="preserve">Personalized Learning Through MBTI Prediction: A Deep Learning Approach Integrated </w:t>
      </w:r>
      <w:proofErr w:type="gramStart"/>
      <w:r>
        <w:rPr>
          <w:rFonts w:ascii="Google Sans" w:eastAsia="Google Sans" w:hAnsi="Google Sans" w:cs="Google Sans"/>
          <w:sz w:val="24"/>
          <w:szCs w:val="24"/>
        </w:rPr>
        <w:t>With</w:t>
      </w:r>
      <w:proofErr w:type="gramEnd"/>
      <w:r>
        <w:rPr>
          <w:rFonts w:ascii="Google Sans" w:eastAsia="Google Sans" w:hAnsi="Google Sans" w:cs="Google Sans"/>
          <w:sz w:val="24"/>
          <w:szCs w:val="24"/>
        </w:rPr>
        <w:t xml:space="preserve"> Learner Profile Ontology - IEEE Xplore, accessed December 25, 2025, </w:t>
      </w:r>
      <w:hyperlink r:id="rId27">
        <w:r>
          <w:rPr>
            <w:rFonts w:ascii="Google Sans" w:eastAsia="Google Sans" w:hAnsi="Google Sans" w:cs="Google Sans"/>
            <w:color w:val="0000EE"/>
            <w:sz w:val="24"/>
            <w:szCs w:val="24"/>
            <w:u w:val="single"/>
          </w:rPr>
          <w:t>https://ieeexplore.ieee.org/iel8/6287639/10820123/10890987.pdf</w:t>
        </w:r>
      </w:hyperlink>
    </w:p>
    <w:p w14:paraId="4DAA38BA" w14:textId="77777777" w:rsidR="00B61268" w:rsidRDefault="00000000">
      <w:pPr>
        <w:numPr>
          <w:ilvl w:val="0"/>
          <w:numId w:val="2"/>
        </w:numPr>
        <w:pBdr>
          <w:top w:val="nil"/>
          <w:left w:val="nil"/>
          <w:bottom w:val="nil"/>
          <w:right w:val="nil"/>
          <w:between w:val="nil"/>
        </w:pBdr>
        <w:jc w:val="both"/>
      </w:pPr>
      <w:r>
        <w:rPr>
          <w:rFonts w:ascii="Google Sans" w:eastAsia="Google Sans" w:hAnsi="Google Sans" w:cs="Google Sans"/>
          <w:sz w:val="24"/>
          <w:szCs w:val="24"/>
        </w:rPr>
        <w:lastRenderedPageBreak/>
        <w:t xml:space="preserve">Impact of personality traits on learners' navigational behavior patterns in an online course: a lag sequential analysis approach - Frontiers, accessed December 25, 2025, </w:t>
      </w:r>
      <w:hyperlink r:id="rId28">
        <w:r>
          <w:rPr>
            <w:rFonts w:ascii="Google Sans" w:eastAsia="Google Sans" w:hAnsi="Google Sans" w:cs="Google Sans"/>
            <w:color w:val="0000EE"/>
            <w:sz w:val="24"/>
            <w:szCs w:val="24"/>
            <w:u w:val="single"/>
          </w:rPr>
          <w:t>https://www.frontiersin.org/journals/psychology/articles/10.3389/fpsyg.2023.1071985/full</w:t>
        </w:r>
      </w:hyperlink>
    </w:p>
    <w:p w14:paraId="164F08DF" w14:textId="77777777" w:rsidR="00B61268" w:rsidRDefault="00000000">
      <w:pPr>
        <w:numPr>
          <w:ilvl w:val="0"/>
          <w:numId w:val="2"/>
        </w:numPr>
        <w:pBdr>
          <w:top w:val="nil"/>
          <w:left w:val="nil"/>
          <w:bottom w:val="nil"/>
          <w:right w:val="nil"/>
          <w:between w:val="nil"/>
        </w:pBdr>
        <w:jc w:val="both"/>
      </w:pPr>
      <w:r>
        <w:rPr>
          <w:rFonts w:ascii="Google Sans" w:eastAsia="Google Sans" w:hAnsi="Google Sans" w:cs="Google Sans"/>
          <w:sz w:val="24"/>
          <w:szCs w:val="24"/>
        </w:rPr>
        <w:t xml:space="preserve">A Comprehensive Profiling System ... - JMIR Human Factors, accessed December 25, 2025, </w:t>
      </w:r>
      <w:hyperlink r:id="rId29">
        <w:r>
          <w:rPr>
            <w:rFonts w:ascii="Google Sans" w:eastAsia="Google Sans" w:hAnsi="Google Sans" w:cs="Google Sans"/>
            <w:color w:val="0000EE"/>
            <w:sz w:val="24"/>
            <w:szCs w:val="24"/>
            <w:u w:val="single"/>
          </w:rPr>
          <w:t>https://humanfactors.jmir.org/2025/1/e73397/</w:t>
        </w:r>
      </w:hyperlink>
    </w:p>
    <w:p w14:paraId="7114098F" w14:textId="77777777" w:rsidR="00B61268" w:rsidRDefault="00000000">
      <w:pPr>
        <w:numPr>
          <w:ilvl w:val="0"/>
          <w:numId w:val="2"/>
        </w:numPr>
        <w:pBdr>
          <w:top w:val="nil"/>
          <w:left w:val="nil"/>
          <w:bottom w:val="nil"/>
          <w:right w:val="nil"/>
          <w:between w:val="nil"/>
        </w:pBdr>
        <w:jc w:val="both"/>
      </w:pPr>
      <w:r>
        <w:rPr>
          <w:rFonts w:ascii="Google Sans" w:eastAsia="Google Sans" w:hAnsi="Google Sans" w:cs="Google Sans"/>
          <w:sz w:val="24"/>
          <w:szCs w:val="24"/>
        </w:rPr>
        <w:t xml:space="preserve">Exploring the link between students' MBTI personality types and ..., accessed December 25, 2025, </w:t>
      </w:r>
      <w:hyperlink r:id="rId30">
        <w:r>
          <w:rPr>
            <w:rFonts w:ascii="Google Sans" w:eastAsia="Google Sans" w:hAnsi="Google Sans" w:cs="Google Sans"/>
            <w:color w:val="0000EE"/>
            <w:sz w:val="24"/>
            <w:szCs w:val="24"/>
            <w:u w:val="single"/>
          </w:rPr>
          <w:t>https://www.cambridge.org/core/journals/proceedings-of-the-design-society/article/exploring-the-link-between-students-mbti-personality-types-and-design-team-performance/E1FD7E1E5A8320657271FDF1FD201A81</w:t>
        </w:r>
      </w:hyperlink>
    </w:p>
    <w:p w14:paraId="28BF95C8" w14:textId="77777777" w:rsidR="00B61268" w:rsidRDefault="00000000">
      <w:pPr>
        <w:numPr>
          <w:ilvl w:val="0"/>
          <w:numId w:val="2"/>
        </w:numPr>
        <w:pBdr>
          <w:top w:val="nil"/>
          <w:left w:val="nil"/>
          <w:bottom w:val="nil"/>
          <w:right w:val="nil"/>
          <w:between w:val="nil"/>
        </w:pBdr>
        <w:jc w:val="both"/>
      </w:pPr>
      <w:r>
        <w:rPr>
          <w:rFonts w:ascii="Google Sans" w:eastAsia="Google Sans" w:hAnsi="Google Sans" w:cs="Google Sans"/>
          <w:sz w:val="24"/>
          <w:szCs w:val="24"/>
        </w:rPr>
        <w:t xml:space="preserve">The Influence of Student Personality Traits on Satisfaction and Success in Online Education in Higher Education: A Systematic Review - Encompass, accessed December 25, 2025, </w:t>
      </w:r>
      <w:hyperlink r:id="rId31">
        <w:r>
          <w:rPr>
            <w:rFonts w:ascii="Google Sans" w:eastAsia="Google Sans" w:hAnsi="Google Sans" w:cs="Google Sans"/>
            <w:color w:val="0000EE"/>
            <w:sz w:val="24"/>
            <w:szCs w:val="24"/>
            <w:u w:val="single"/>
          </w:rPr>
          <w:t>https://encompass.eku.edu/cgi/viewcontent.cgi?article=2071&amp;context=jote</w:t>
        </w:r>
      </w:hyperlink>
    </w:p>
    <w:p w14:paraId="58E1E39C" w14:textId="77777777" w:rsidR="00B61268" w:rsidRDefault="00000000">
      <w:pPr>
        <w:numPr>
          <w:ilvl w:val="0"/>
          <w:numId w:val="2"/>
        </w:numPr>
        <w:pBdr>
          <w:top w:val="nil"/>
          <w:left w:val="nil"/>
          <w:bottom w:val="nil"/>
          <w:right w:val="nil"/>
          <w:between w:val="nil"/>
        </w:pBdr>
        <w:jc w:val="both"/>
      </w:pPr>
      <w:r>
        <w:rPr>
          <w:rFonts w:ascii="Google Sans" w:eastAsia="Google Sans" w:hAnsi="Google Sans" w:cs="Google Sans"/>
          <w:sz w:val="24"/>
          <w:szCs w:val="24"/>
        </w:rPr>
        <w:t xml:space="preserve">Risk Indicators | The Higher Learning Commission, accessed December 25, 2025, </w:t>
      </w:r>
      <w:hyperlink r:id="rId32">
        <w:r>
          <w:rPr>
            <w:rFonts w:ascii="Google Sans" w:eastAsia="Google Sans" w:hAnsi="Google Sans" w:cs="Google Sans"/>
            <w:color w:val="0000EE"/>
            <w:sz w:val="24"/>
            <w:szCs w:val="24"/>
            <w:u w:val="single"/>
          </w:rPr>
          <w:t>https://www.hlcommission.org/accreditation/cycles-and-processes/risk-indicators/</w:t>
        </w:r>
      </w:hyperlink>
    </w:p>
    <w:p w14:paraId="6CE5BC39" w14:textId="77777777" w:rsidR="00B61268" w:rsidRDefault="00000000">
      <w:pPr>
        <w:numPr>
          <w:ilvl w:val="0"/>
          <w:numId w:val="2"/>
        </w:numPr>
        <w:pBdr>
          <w:top w:val="nil"/>
          <w:left w:val="nil"/>
          <w:bottom w:val="nil"/>
          <w:right w:val="nil"/>
          <w:between w:val="nil"/>
        </w:pBdr>
        <w:jc w:val="both"/>
      </w:pPr>
      <w:r>
        <w:rPr>
          <w:rFonts w:ascii="Google Sans" w:eastAsia="Google Sans" w:hAnsi="Google Sans" w:cs="Google Sans"/>
          <w:sz w:val="24"/>
          <w:szCs w:val="24"/>
        </w:rPr>
        <w:t xml:space="preserve">Insights from the 4th Annual Student Health Plan Benchmarking Survey, accessed December 25, 2025, </w:t>
      </w:r>
      <w:hyperlink r:id="rId33">
        <w:r>
          <w:rPr>
            <w:rFonts w:ascii="Google Sans" w:eastAsia="Google Sans" w:hAnsi="Google Sans" w:cs="Google Sans"/>
            <w:color w:val="0000EE"/>
            <w:sz w:val="24"/>
            <w:szCs w:val="24"/>
            <w:u w:val="single"/>
          </w:rPr>
          <w:t>https://www.ahpcare.com/student-health-plan-benchmarking-survey/</w:t>
        </w:r>
      </w:hyperlink>
    </w:p>
    <w:p w14:paraId="4472CDC5" w14:textId="77777777" w:rsidR="00B61268" w:rsidRDefault="00000000">
      <w:pPr>
        <w:numPr>
          <w:ilvl w:val="0"/>
          <w:numId w:val="2"/>
        </w:numPr>
        <w:pBdr>
          <w:top w:val="nil"/>
          <w:left w:val="nil"/>
          <w:bottom w:val="nil"/>
          <w:right w:val="nil"/>
          <w:between w:val="nil"/>
        </w:pBdr>
        <w:jc w:val="both"/>
      </w:pPr>
      <w:r>
        <w:rPr>
          <w:rFonts w:ascii="Google Sans" w:eastAsia="Google Sans" w:hAnsi="Google Sans" w:cs="Google Sans"/>
          <w:sz w:val="24"/>
          <w:szCs w:val="24"/>
        </w:rPr>
        <w:t xml:space="preserve">Enhancing student success prediction in higher education with ..., accessed December 25, 2025, </w:t>
      </w:r>
      <w:hyperlink r:id="rId34">
        <w:r>
          <w:rPr>
            <w:rFonts w:ascii="Google Sans" w:eastAsia="Google Sans" w:hAnsi="Google Sans" w:cs="Google Sans"/>
            <w:color w:val="0000EE"/>
            <w:sz w:val="24"/>
            <w:szCs w:val="24"/>
            <w:u w:val="single"/>
          </w:rPr>
          <w:t>https://pmc.ncbi.nlm.nih.gov/articles/PMC12208463/</w:t>
        </w:r>
      </w:hyperlink>
    </w:p>
    <w:p w14:paraId="034CCA2C" w14:textId="77777777" w:rsidR="00B61268" w:rsidRDefault="00000000">
      <w:pPr>
        <w:numPr>
          <w:ilvl w:val="0"/>
          <w:numId w:val="2"/>
        </w:numPr>
        <w:pBdr>
          <w:top w:val="nil"/>
          <w:left w:val="nil"/>
          <w:bottom w:val="nil"/>
          <w:right w:val="nil"/>
          <w:between w:val="nil"/>
        </w:pBdr>
        <w:jc w:val="both"/>
      </w:pPr>
      <w:r>
        <w:rPr>
          <w:rFonts w:ascii="Google Sans" w:eastAsia="Google Sans" w:hAnsi="Google Sans" w:cs="Google Sans"/>
          <w:sz w:val="24"/>
          <w:szCs w:val="24"/>
        </w:rPr>
        <w:t xml:space="preserve">RAG for AI-Powered Career Guidance in High Schools: A Pilot Study - NHSJS, accessed December 25, 2025, </w:t>
      </w:r>
      <w:hyperlink r:id="rId35">
        <w:r>
          <w:rPr>
            <w:rFonts w:ascii="Google Sans" w:eastAsia="Google Sans" w:hAnsi="Google Sans" w:cs="Google Sans"/>
            <w:color w:val="0000EE"/>
            <w:sz w:val="24"/>
            <w:szCs w:val="24"/>
            <w:u w:val="single"/>
          </w:rPr>
          <w:t>https://nhsjs.com/2025/rag-for-ai-powered-career-guidance-in-high-schools-a-pilot-study/</w:t>
        </w:r>
      </w:hyperlink>
    </w:p>
    <w:p w14:paraId="33F4B807" w14:textId="77777777" w:rsidR="00B61268" w:rsidRDefault="00000000">
      <w:pPr>
        <w:numPr>
          <w:ilvl w:val="0"/>
          <w:numId w:val="2"/>
        </w:numPr>
        <w:pBdr>
          <w:top w:val="nil"/>
          <w:left w:val="nil"/>
          <w:bottom w:val="nil"/>
          <w:right w:val="nil"/>
          <w:between w:val="nil"/>
        </w:pBdr>
        <w:jc w:val="both"/>
      </w:pPr>
      <w:r>
        <w:rPr>
          <w:rFonts w:ascii="Google Sans" w:eastAsia="Google Sans" w:hAnsi="Google Sans" w:cs="Google Sans"/>
          <w:sz w:val="24"/>
          <w:szCs w:val="24"/>
        </w:rPr>
        <w:t xml:space="preserve">AI-Powered Personalized Career Guidance &amp; Skill Recommendation System - AIJMR, accessed December 25, 2025, </w:t>
      </w:r>
      <w:hyperlink r:id="rId36">
        <w:r>
          <w:rPr>
            <w:rFonts w:ascii="Google Sans" w:eastAsia="Google Sans" w:hAnsi="Google Sans" w:cs="Google Sans"/>
            <w:color w:val="0000EE"/>
            <w:sz w:val="24"/>
            <w:szCs w:val="24"/>
            <w:u w:val="single"/>
          </w:rPr>
          <w:t>https://www.aijmr.com/research-paper.php?id=1152</w:t>
        </w:r>
      </w:hyperlink>
    </w:p>
    <w:p w14:paraId="4E44A74E" w14:textId="77777777" w:rsidR="00B61268" w:rsidRDefault="00000000">
      <w:pPr>
        <w:numPr>
          <w:ilvl w:val="0"/>
          <w:numId w:val="2"/>
        </w:numPr>
        <w:pBdr>
          <w:top w:val="nil"/>
          <w:left w:val="nil"/>
          <w:bottom w:val="nil"/>
          <w:right w:val="nil"/>
          <w:between w:val="nil"/>
        </w:pBdr>
        <w:jc w:val="both"/>
      </w:pPr>
      <w:r>
        <w:rPr>
          <w:rFonts w:ascii="Google Sans" w:eastAsia="Google Sans" w:hAnsi="Google Sans" w:cs="Google Sans"/>
          <w:sz w:val="24"/>
          <w:szCs w:val="24"/>
        </w:rPr>
        <w:t xml:space="preserve">AI-Driven Career Guidance System: A Predictive Model for Student Subject Recommendations Based on Academic Performance and Aspirations - ResearchGate, accessed December 25, 2025, </w:t>
      </w:r>
      <w:hyperlink r:id="rId37">
        <w:r>
          <w:rPr>
            <w:rFonts w:ascii="Google Sans" w:eastAsia="Google Sans" w:hAnsi="Google Sans" w:cs="Google Sans"/>
            <w:color w:val="0000EE"/>
            <w:sz w:val="24"/>
            <w:szCs w:val="24"/>
            <w:u w:val="single"/>
          </w:rPr>
          <w:t>https://www.researchgate.net/publication/388026845_AI-Driven_Career_Guidance_System_A_Predictive_Model_for_Student_Subject_Recommendations_Based_on_Academic_Performance_and_Aspirations</w:t>
        </w:r>
      </w:hyperlink>
    </w:p>
    <w:p w14:paraId="3AD3461C" w14:textId="77777777" w:rsidR="00B61268" w:rsidRDefault="00000000">
      <w:pPr>
        <w:numPr>
          <w:ilvl w:val="0"/>
          <w:numId w:val="2"/>
        </w:numPr>
        <w:pBdr>
          <w:top w:val="nil"/>
          <w:left w:val="nil"/>
          <w:bottom w:val="nil"/>
          <w:right w:val="nil"/>
          <w:between w:val="nil"/>
        </w:pBdr>
        <w:jc w:val="both"/>
      </w:pPr>
      <w:r>
        <w:rPr>
          <w:rFonts w:ascii="Google Sans" w:eastAsia="Google Sans" w:hAnsi="Google Sans" w:cs="Google Sans"/>
          <w:sz w:val="24"/>
          <w:szCs w:val="24"/>
        </w:rPr>
        <w:t xml:space="preserve">AI-Powered career guidance and skill development platforms for students - International Journal of Advanced Scientific Research, accessed December 25, 2025, </w:t>
      </w:r>
      <w:hyperlink r:id="rId38">
        <w:r>
          <w:rPr>
            <w:rFonts w:ascii="Google Sans" w:eastAsia="Google Sans" w:hAnsi="Google Sans" w:cs="Google Sans"/>
            <w:color w:val="0000EE"/>
            <w:sz w:val="24"/>
            <w:szCs w:val="24"/>
            <w:u w:val="single"/>
          </w:rPr>
          <w:t>https://www.allscientificjournal.com/assets/archives/2025/vol10issue3/10054.pdf</w:t>
        </w:r>
      </w:hyperlink>
    </w:p>
    <w:p w14:paraId="563573CA" w14:textId="77777777" w:rsidR="00B61268" w:rsidRDefault="00000000">
      <w:pPr>
        <w:numPr>
          <w:ilvl w:val="0"/>
          <w:numId w:val="2"/>
        </w:numPr>
        <w:pBdr>
          <w:top w:val="nil"/>
          <w:left w:val="nil"/>
          <w:bottom w:val="nil"/>
          <w:right w:val="nil"/>
          <w:between w:val="nil"/>
        </w:pBdr>
        <w:jc w:val="both"/>
      </w:pPr>
      <w:r>
        <w:rPr>
          <w:rFonts w:ascii="Google Sans" w:eastAsia="Google Sans" w:hAnsi="Google Sans" w:cs="Google Sans"/>
          <w:sz w:val="24"/>
          <w:szCs w:val="24"/>
        </w:rPr>
        <w:t xml:space="preserve">Construction of intelligent decision support systems through integration of retrieval-augmented generation and knowledge graphs - PubMed Central, accessed December 25, 2025, </w:t>
      </w:r>
      <w:hyperlink r:id="rId39">
        <w:r>
          <w:rPr>
            <w:rFonts w:ascii="Google Sans" w:eastAsia="Google Sans" w:hAnsi="Google Sans" w:cs="Google Sans"/>
            <w:color w:val="0000EE"/>
            <w:sz w:val="24"/>
            <w:szCs w:val="24"/>
            <w:u w:val="single"/>
          </w:rPr>
          <w:t>https://pmc.ncbi.nlm.nih.gov/articles/PMC12514041/</w:t>
        </w:r>
      </w:hyperlink>
    </w:p>
    <w:p w14:paraId="5BA8017F" w14:textId="77777777" w:rsidR="00B61268" w:rsidRDefault="00000000" w:rsidP="00C22A5E">
      <w:pPr>
        <w:numPr>
          <w:ilvl w:val="0"/>
          <w:numId w:val="2"/>
        </w:numPr>
        <w:pBdr>
          <w:top w:val="nil"/>
          <w:left w:val="nil"/>
          <w:bottom w:val="nil"/>
          <w:right w:val="nil"/>
          <w:between w:val="nil"/>
        </w:pBdr>
        <w:jc w:val="both"/>
      </w:pPr>
      <w:r>
        <w:rPr>
          <w:rFonts w:ascii="Google Sans" w:eastAsia="Google Sans" w:hAnsi="Google Sans" w:cs="Google Sans"/>
          <w:sz w:val="24"/>
          <w:szCs w:val="24"/>
        </w:rPr>
        <w:t xml:space="preserve">SAC Student Success Measures | Alamo Colleges, accessed December 25, 2025, </w:t>
      </w:r>
      <w:hyperlink r:id="rId40">
        <w:r>
          <w:rPr>
            <w:rFonts w:ascii="Google Sans" w:eastAsia="Google Sans" w:hAnsi="Google Sans" w:cs="Google Sans"/>
            <w:color w:val="0000EE"/>
            <w:sz w:val="24"/>
            <w:szCs w:val="24"/>
            <w:u w:val="single"/>
          </w:rPr>
          <w:t>https://www.alamo.edu/sac/about-sac/college-offices/integrated-planning-and-performance-excellence/sac-student-success-measures/</w:t>
        </w:r>
      </w:hyperlink>
    </w:p>
    <w:p w14:paraId="574E3B4E" w14:textId="77777777" w:rsidR="00B61268" w:rsidRDefault="00000000">
      <w:pPr>
        <w:numPr>
          <w:ilvl w:val="0"/>
          <w:numId w:val="2"/>
        </w:numPr>
        <w:pBdr>
          <w:top w:val="nil"/>
          <w:left w:val="nil"/>
          <w:bottom w:val="nil"/>
          <w:right w:val="nil"/>
          <w:between w:val="nil"/>
        </w:pBdr>
        <w:jc w:val="both"/>
      </w:pPr>
      <w:r>
        <w:rPr>
          <w:rFonts w:ascii="Google Sans" w:eastAsia="Google Sans" w:hAnsi="Google Sans" w:cs="Google Sans"/>
          <w:sz w:val="24"/>
          <w:szCs w:val="24"/>
        </w:rPr>
        <w:t xml:space="preserve">A systematic review of the early impact of artificial intelligence on higher education curriculum, instruction, and assessment - Frontiers, accessed December 25, 2025, </w:t>
      </w:r>
      <w:hyperlink r:id="rId41">
        <w:r>
          <w:rPr>
            <w:rFonts w:ascii="Google Sans" w:eastAsia="Google Sans" w:hAnsi="Google Sans" w:cs="Google Sans"/>
            <w:color w:val="0000EE"/>
            <w:sz w:val="24"/>
            <w:szCs w:val="24"/>
            <w:u w:val="single"/>
          </w:rPr>
          <w:t>https://www.frontiersin.org/journals/education/articles/10.3389/feduc.2025.1522841/full</w:t>
        </w:r>
      </w:hyperlink>
    </w:p>
    <w:p w14:paraId="6F45F4D4" w14:textId="77777777" w:rsidR="00B61268" w:rsidRDefault="00000000">
      <w:pPr>
        <w:numPr>
          <w:ilvl w:val="0"/>
          <w:numId w:val="2"/>
        </w:numPr>
        <w:pBdr>
          <w:top w:val="nil"/>
          <w:left w:val="nil"/>
          <w:bottom w:val="nil"/>
          <w:right w:val="nil"/>
          <w:between w:val="nil"/>
        </w:pBdr>
        <w:jc w:val="both"/>
      </w:pPr>
      <w:r>
        <w:rPr>
          <w:rFonts w:ascii="Google Sans" w:eastAsia="Google Sans" w:hAnsi="Google Sans" w:cs="Google Sans"/>
          <w:sz w:val="24"/>
          <w:szCs w:val="24"/>
        </w:rPr>
        <w:t xml:space="preserve">Predictive Analytics for Yield and Retention in Higher Education | </w:t>
      </w:r>
      <w:proofErr w:type="spellStart"/>
      <w:r>
        <w:rPr>
          <w:rFonts w:ascii="Google Sans" w:eastAsia="Google Sans" w:hAnsi="Google Sans" w:cs="Google Sans"/>
          <w:sz w:val="24"/>
          <w:szCs w:val="24"/>
        </w:rPr>
        <w:t>Othot</w:t>
      </w:r>
      <w:proofErr w:type="spellEnd"/>
      <w:r>
        <w:rPr>
          <w:rFonts w:ascii="Google Sans" w:eastAsia="Google Sans" w:hAnsi="Google Sans" w:cs="Google Sans"/>
          <w:sz w:val="24"/>
          <w:szCs w:val="24"/>
        </w:rPr>
        <w:t xml:space="preserve">, accessed December 25, 2025, </w:t>
      </w:r>
      <w:hyperlink r:id="rId42">
        <w:r>
          <w:rPr>
            <w:rFonts w:ascii="Google Sans" w:eastAsia="Google Sans" w:hAnsi="Google Sans" w:cs="Google Sans"/>
            <w:color w:val="0000EE"/>
            <w:sz w:val="24"/>
            <w:szCs w:val="24"/>
            <w:u w:val="single"/>
          </w:rPr>
          <w:t>https://www.liaisonedu.com/resources/blog/the-power-of-predictive-analytics-in-higher-education-boosting-yield-and-retention-with-othot/</w:t>
        </w:r>
      </w:hyperlink>
    </w:p>
    <w:sectPr w:rsidR="00B61268">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4590E39C-8948-47B6-B9E7-89E1375405D5}"/>
  </w:font>
  <w:font w:name="Google Sans">
    <w:altName w:val="Calibri"/>
    <w:charset w:val="00"/>
    <w:family w:val="auto"/>
    <w:pitch w:val="default"/>
    <w:embedRegular r:id="rId2" w:fontKey="{B8CF43EA-488D-4FF4-819D-683CFCED9801}"/>
    <w:embedBold r:id="rId3" w:fontKey="{4FFF4BB3-D94A-4647-80F0-7CC1EE2DAAFB}"/>
  </w:font>
  <w:font w:name="Google Sans Text">
    <w:charset w:val="00"/>
    <w:family w:val="auto"/>
    <w:pitch w:val="default"/>
    <w:embedRegular r:id="rId4" w:fontKey="{289B057C-CCBD-4B7B-98E8-8C82D9A82856}"/>
    <w:embedBold r:id="rId5" w:fontKey="{74638079-A265-417A-8622-CE8435840F70}"/>
    <w:embedItalic r:id="rId6" w:fontKey="{427EA168-2162-41F8-96CB-FDD3DDCBF6C8}"/>
  </w:font>
  <w:font w:name="Cambria Math">
    <w:panose1 w:val="02040503050406030204"/>
    <w:charset w:val="00"/>
    <w:family w:val="roman"/>
    <w:pitch w:val="variable"/>
    <w:sig w:usb0="E00006FF" w:usb1="420024FF" w:usb2="02000000" w:usb3="00000000" w:csb0="0000019F" w:csb1="00000000"/>
    <w:embedRegular r:id="rId7" w:fontKey="{FD76672F-99BF-4366-8772-86604A8103C2}"/>
    <w:embedItalic r:id="rId8" w:fontKey="{FFEB8A6A-2233-44A3-8C25-4E049DAB550D}"/>
  </w:font>
  <w:font w:name="Calibri">
    <w:panose1 w:val="020F0502020204030204"/>
    <w:charset w:val="00"/>
    <w:family w:val="swiss"/>
    <w:pitch w:val="variable"/>
    <w:sig w:usb0="E4002EFF" w:usb1="C200247B" w:usb2="00000009" w:usb3="00000000" w:csb0="000001FF" w:csb1="00000000"/>
    <w:embedRegular r:id="rId9" w:fontKey="{4DF381EC-0CF4-4A86-BC12-3DD3A8336609}"/>
  </w:font>
  <w:font w:name="Cambria">
    <w:panose1 w:val="02040503050406030204"/>
    <w:charset w:val="00"/>
    <w:family w:val="roman"/>
    <w:pitch w:val="variable"/>
    <w:sig w:usb0="E00006FF" w:usb1="420024FF" w:usb2="02000000" w:usb3="00000000" w:csb0="0000019F" w:csb1="00000000"/>
    <w:embedRegular r:id="rId10" w:fontKey="{D6B9D9C5-AFC5-4D78-91A0-00917176F42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EE16AF"/>
    <w:multiLevelType w:val="multilevel"/>
    <w:tmpl w:val="D9982E8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51697138"/>
    <w:multiLevelType w:val="multilevel"/>
    <w:tmpl w:val="8F94B644"/>
    <w:lvl w:ilvl="0">
      <w:start w:val="1"/>
      <w:numFmt w:val="decimal"/>
      <w:lvlText w:val="%1."/>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287784209">
    <w:abstractNumId w:val="0"/>
  </w:num>
  <w:num w:numId="2" w16cid:durableId="11319430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1268"/>
    <w:rsid w:val="001137EB"/>
    <w:rsid w:val="001D2720"/>
    <w:rsid w:val="00282701"/>
    <w:rsid w:val="003347CD"/>
    <w:rsid w:val="0037624B"/>
    <w:rsid w:val="00424AFC"/>
    <w:rsid w:val="0082231F"/>
    <w:rsid w:val="00A5318C"/>
    <w:rsid w:val="00B61268"/>
    <w:rsid w:val="00C22A5E"/>
    <w:rsid w:val="00CF5651"/>
    <w:rsid w:val="00D4502D"/>
    <w:rsid w:val="00D97184"/>
    <w:rsid w:val="00FE22E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5A6C8D"/>
  <w15:docId w15:val="{DAF1F729-2F4D-41CA-A0FD-E76B676307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2A5E"/>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www.mdpi.com/2078-2489/15/12/803" TargetMode="External"/><Relationship Id="rId18" Type="http://schemas.openxmlformats.org/officeDocument/2006/relationships/hyperlink" Target="https://pmc.ncbi.nlm.nih.gov/articles/PMC11830699/" TargetMode="External"/><Relationship Id="rId26" Type="http://schemas.openxmlformats.org/officeDocument/2006/relationships/hyperlink" Target="https://pmc.ncbi.nlm.nih.gov/articles/PMC12240771/" TargetMode="External"/><Relationship Id="rId39" Type="http://schemas.openxmlformats.org/officeDocument/2006/relationships/hyperlink" Target="https://pmc.ncbi.nlm.nih.gov/articles/PMC12514041/" TargetMode="External"/><Relationship Id="rId21" Type="http://schemas.openxmlformats.org/officeDocument/2006/relationships/hyperlink" Target="https://news.webster.edu/2025/ai-degree-navigator.php" TargetMode="External"/><Relationship Id="rId34" Type="http://schemas.openxmlformats.org/officeDocument/2006/relationships/hyperlink" Target="https://pmc.ncbi.nlm.nih.gov/articles/PMC12208463/" TargetMode="External"/><Relationship Id="rId42" Type="http://schemas.openxmlformats.org/officeDocument/2006/relationships/hyperlink" Target="https://www.liaisonedu.com/resources/blog/the-power-of-predictive-analytics-in-higher-education-boosting-yield-and-retention-with-othot/" TargetMode="External"/><Relationship Id="rId7" Type="http://schemas.openxmlformats.org/officeDocument/2006/relationships/hyperlink" Target="https://www.mdpi.com/1999-5903/17/9/383" TargetMode="External"/><Relationship Id="rId2" Type="http://schemas.openxmlformats.org/officeDocument/2006/relationships/styles" Target="styles.xml"/><Relationship Id="rId16" Type="http://schemas.openxmlformats.org/officeDocument/2006/relationships/hyperlink" Target="https://www.journalijar.com/uploads/2025/09/68ce64032e56f_IJAR-53600.pdf" TargetMode="External"/><Relationship Id="rId20" Type="http://schemas.openxmlformats.org/officeDocument/2006/relationships/hyperlink" Target="https://www.ijcaonline.org/archives/volume187/number40/ajayi-2025-ijca-925707.pdf" TargetMode="External"/><Relationship Id="rId29" Type="http://schemas.openxmlformats.org/officeDocument/2006/relationships/hyperlink" Target="https://humanfactors.jmir.org/2025/1/e73397/" TargetMode="External"/><Relationship Id="rId41" Type="http://schemas.openxmlformats.org/officeDocument/2006/relationships/hyperlink" Target="https://www.frontiersin.org/journals/education/articles/10.3389/feduc.2025.1522841/full" TargetMode="External"/><Relationship Id="rId1" Type="http://schemas.openxmlformats.org/officeDocument/2006/relationships/numbering" Target="numbering.xml"/><Relationship Id="rId6" Type="http://schemas.openxmlformats.org/officeDocument/2006/relationships/hyperlink" Target="https://www.erudit.org/en/journals/jtl/2025-v19-n4-jtl010465/1122076ar/" TargetMode="External"/><Relationship Id="rId11" Type="http://schemas.openxmlformats.org/officeDocument/2006/relationships/hyperlink" Target="https://www.preprints.org/manuscript/202512.0166" TargetMode="External"/><Relationship Id="rId24" Type="http://schemas.openxmlformats.org/officeDocument/2006/relationships/hyperlink" Target="https://ieeexplore.ieee.org/iel7/6287639/10380310/10477957.pdf" TargetMode="External"/><Relationship Id="rId32" Type="http://schemas.openxmlformats.org/officeDocument/2006/relationships/hyperlink" Target="https://www.hlcommission.org/accreditation/cycles-and-processes/risk-indicators/" TargetMode="External"/><Relationship Id="rId37" Type="http://schemas.openxmlformats.org/officeDocument/2006/relationships/hyperlink" Target="https://www.researchgate.net/publication/388026845_AI-Driven_Career_Guidance_System_A_Predictive_Model_for_Student_Subject_Recommendations_Based_on_Academic_Performance_and_Aspirations" TargetMode="External"/><Relationship Id="rId40" Type="http://schemas.openxmlformats.org/officeDocument/2006/relationships/hyperlink" Target="https://www.alamo.edu/sac/about-sac/college-offices/integrated-planning-and-performance-excellence/sac-student-success-measures/" TargetMode="External"/><Relationship Id="rId5" Type="http://schemas.openxmlformats.org/officeDocument/2006/relationships/hyperlink" Target="https://files.eric.ed.gov/fulltext/EJ1487155.pdf" TargetMode="External"/><Relationship Id="rId15" Type="http://schemas.openxmlformats.org/officeDocument/2006/relationships/hyperlink" Target="https://about.lounge.live/blog/student-engagement-and-success-2025-data-trends-and-emerging-insights" TargetMode="External"/><Relationship Id="rId23" Type="http://schemas.openxmlformats.org/officeDocument/2006/relationships/hyperlink" Target="https://ieeexplore.ieee.org/iel8/11232535/11232558/11232691.pdf" TargetMode="External"/><Relationship Id="rId28" Type="http://schemas.openxmlformats.org/officeDocument/2006/relationships/hyperlink" Target="https://www.frontiersin.org/journals/psychology/articles/10.3389/fpsyg.2023.1071985/full" TargetMode="External"/><Relationship Id="rId36" Type="http://schemas.openxmlformats.org/officeDocument/2006/relationships/hyperlink" Target="https://www.aijmr.com/research-paper.php?id=1152" TargetMode="External"/><Relationship Id="rId10" Type="http://schemas.openxmlformats.org/officeDocument/2006/relationships/hyperlink" Target="http://www.iiadms.com/sys-nd/229.html" TargetMode="External"/><Relationship Id="rId19" Type="http://schemas.openxmlformats.org/officeDocument/2006/relationships/hyperlink" Target="https://www.researchgate.net/publication/395841347_AI-Driven_Decision_Support_Systems_for_Software_Architecture_A_Framework_for_Intelligent_Design_Decision-Making_2025" TargetMode="External"/><Relationship Id="rId31" Type="http://schemas.openxmlformats.org/officeDocument/2006/relationships/hyperlink" Target="https://encompass.eku.edu/cgi/viewcontent.cgi?article=2071&amp;context=jote" TargetMode="External"/><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liaisonedu.com/resources/blog/the-power-of-predictive-analytics-in-higher-education-boosting-yield-and-retention-with-othot/" TargetMode="External"/><Relationship Id="rId14" Type="http://schemas.openxmlformats.org/officeDocument/2006/relationships/hyperlink" Target="https://www.mdpi.com/2078-2489/16/9/763" TargetMode="External"/><Relationship Id="rId22" Type="http://schemas.openxmlformats.org/officeDocument/2006/relationships/hyperlink" Target="https://foundryjournal.net/wp-content/uploads/2025/08/47.FJ25C785.pdf" TargetMode="External"/><Relationship Id="rId27" Type="http://schemas.openxmlformats.org/officeDocument/2006/relationships/hyperlink" Target="https://ieeexplore.ieee.org/iel8/6287639/10820123/10890987.pdf" TargetMode="External"/><Relationship Id="rId30" Type="http://schemas.openxmlformats.org/officeDocument/2006/relationships/hyperlink" Target="https://www.cambridge.org/core/journals/proceedings-of-the-design-society/article/exploring-the-link-between-students-mbti-personality-types-and-design-team-performance/E1FD7E1E5A8320657271FDF1FD201A81" TargetMode="External"/><Relationship Id="rId35" Type="http://schemas.openxmlformats.org/officeDocument/2006/relationships/hyperlink" Target="https://nhsjs.com/2025/rag-for-ai-powered-career-guidance-in-high-schools-a-pilot-study/" TargetMode="External"/><Relationship Id="rId43" Type="http://schemas.openxmlformats.org/officeDocument/2006/relationships/fontTable" Target="fontTable.xml"/><Relationship Id="rId8" Type="http://schemas.openxmlformats.org/officeDocument/2006/relationships/hyperlink" Target="https://www.researchgate.net/publication/394990691_Technical_Review_Architecting_an_AI-Driven_Decision_Support_System_for_Enhanced_Online_Learning_and_Assessment" TargetMode="External"/><Relationship Id="rId3" Type="http://schemas.openxmlformats.org/officeDocument/2006/relationships/settings" Target="settings.xml"/><Relationship Id="rId12" Type="http://schemas.openxmlformats.org/officeDocument/2006/relationships/hyperlink" Target="https://theaspd.com/index.php/ijes/article/view/2149/1732" TargetMode="External"/><Relationship Id="rId17" Type="http://schemas.openxmlformats.org/officeDocument/2006/relationships/hyperlink" Target="https://www.acha.org/news/fall-2024-national-college-health-assessment-reports-are-here/" TargetMode="External"/><Relationship Id="rId25" Type="http://schemas.openxmlformats.org/officeDocument/2006/relationships/hyperlink" Target="https://www.ijrpa.com/myimgup/1762794509IJRPA-850.pdf" TargetMode="External"/><Relationship Id="rId33" Type="http://schemas.openxmlformats.org/officeDocument/2006/relationships/hyperlink" Target="https://www.ahpcare.com/student-health-plan-benchmarking-survey/" TargetMode="External"/><Relationship Id="rId38" Type="http://schemas.openxmlformats.org/officeDocument/2006/relationships/hyperlink" Target="https://www.allscientificjournal.com/assets/archives/2025/vol10issue3/10054.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TotalTime>
  <Pages>15</Pages>
  <Words>5199</Words>
  <Characters>29635</Characters>
  <Application>Microsoft Office Word</Application>
  <DocSecurity>0</DocSecurity>
  <Lines>246</Lines>
  <Paragraphs>69</Paragraphs>
  <ScaleCrop>false</ScaleCrop>
  <Company/>
  <LinksUpToDate>false</LinksUpToDate>
  <CharactersWithSpaces>34765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Iman Sharifi</cp:lastModifiedBy>
  <cp:revision>14</cp:revision>
  <dcterms:created xsi:type="dcterms:W3CDTF">2025-12-25T06:33:00Z</dcterms:created>
  <dcterms:modified xsi:type="dcterms:W3CDTF">2025-12-25T07:05:00Z</dcterms:modified>
</cp:coreProperties>
</file>